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E05363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吉木萨尔县北庭镇人民政府2024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66CCB7">
      <w:r>
        <w:br w:type="page"/>
      </w:r>
    </w:p>
    <w:p w14:paraId="67284A14">
      <w:pPr>
        <w:spacing w:line="640" w:lineRule="exact"/>
        <w:jc w:val="center"/>
        <w:outlineLvl w:val="1"/>
      </w:pPr>
      <w:r>
        <w:rPr>
          <w:rFonts w:ascii="黑体" w:hAnsi="黑体" w:eastAsia="黑体"/>
          <w:sz w:val="32"/>
        </w:rPr>
        <w:t>第一部分 单位概况</w:t>
      </w:r>
    </w:p>
    <w:p w14:paraId="48043C99">
      <w:pPr>
        <w:spacing w:line="640" w:lineRule="exact"/>
        <w:ind w:firstLine="640"/>
        <w:jc w:val="both"/>
        <w:outlineLvl w:val="2"/>
      </w:pPr>
      <w:r>
        <w:rPr>
          <w:rFonts w:ascii="黑体" w:hAnsi="黑体" w:eastAsia="黑体"/>
          <w:sz w:val="32"/>
        </w:rPr>
        <w:t>一、主要职能</w:t>
      </w:r>
    </w:p>
    <w:p w14:paraId="75DA46F9">
      <w:pPr>
        <w:spacing w:line="580" w:lineRule="exact"/>
        <w:ind w:firstLine="640"/>
        <w:jc w:val="both"/>
      </w:pPr>
      <w:r>
        <w:rPr>
          <w:rFonts w:ascii="仿宋_GB2312" w:hAnsi="仿宋_GB2312" w:eastAsia="仿宋_GB2312"/>
          <w:sz w:val="32"/>
        </w:rPr>
        <w:t>1、执行本级党委和人民代表大会的决议及上级国家行政机关的决定和命令。</w:t>
      </w:r>
    </w:p>
    <w:p w14:paraId="345E29D6">
      <w:pPr>
        <w:spacing w:line="580" w:lineRule="exact"/>
        <w:ind w:firstLine="640"/>
        <w:jc w:val="both"/>
      </w:pPr>
      <w:r>
        <w:rPr>
          <w:rFonts w:ascii="仿宋_GB2312" w:hAnsi="仿宋_GB2312" w:eastAsia="仿宋_GB2312"/>
          <w:sz w:val="32"/>
        </w:rPr>
        <w:t>2、执行本行政区域内的经济和社会发展计划、预算，管理本行政区域内的经济、教育、科学、文化、卫生、体育事业和财政、民政行政工作等。</w:t>
      </w:r>
    </w:p>
    <w:p w14:paraId="6AC49253">
      <w:pPr>
        <w:spacing w:line="580" w:lineRule="exact"/>
        <w:ind w:firstLine="640"/>
        <w:jc w:val="both"/>
      </w:pPr>
      <w:r>
        <w:rPr>
          <w:rFonts w:ascii="仿宋_GB2312" w:hAnsi="仿宋_GB2312" w:eastAsia="仿宋_GB2312"/>
          <w:sz w:val="32"/>
        </w:rPr>
        <w:t>3、制定和组织实施村镇建设规划，经济、科技和社会发展计划，制定产业结构调整方案，组织指导好各业生产，组织经济运行，促进经济发展。</w:t>
      </w:r>
    </w:p>
    <w:p w14:paraId="6EAD4E6D">
      <w:pPr>
        <w:spacing w:line="580" w:lineRule="exact"/>
        <w:ind w:firstLine="640"/>
        <w:jc w:val="both"/>
      </w:pPr>
      <w:r>
        <w:rPr>
          <w:rFonts w:ascii="仿宋_GB2312" w:hAnsi="仿宋_GB2312" w:eastAsia="仿宋_GB2312"/>
          <w:sz w:val="32"/>
        </w:rPr>
        <w:t>4、办理上级人民政府交办的其他事项。</w:t>
      </w:r>
    </w:p>
    <w:p w14:paraId="4AE78F2C">
      <w:pPr>
        <w:spacing w:line="640" w:lineRule="exact"/>
        <w:ind w:firstLine="640"/>
        <w:jc w:val="both"/>
        <w:outlineLvl w:val="2"/>
      </w:pPr>
      <w:r>
        <w:rPr>
          <w:rFonts w:ascii="黑体" w:hAnsi="黑体" w:eastAsia="黑体"/>
          <w:sz w:val="32"/>
        </w:rPr>
        <w:t>二、机构设置及人员情况</w:t>
      </w:r>
    </w:p>
    <w:p w14:paraId="528B2655">
      <w:pPr>
        <w:spacing w:line="580" w:lineRule="exact"/>
        <w:ind w:firstLine="640"/>
        <w:jc w:val="both"/>
      </w:pPr>
      <w:r>
        <w:rPr>
          <w:rFonts w:ascii="仿宋_GB2312" w:hAnsi="仿宋_GB2312" w:eastAsia="仿宋_GB2312"/>
          <w:sz w:val="32"/>
        </w:rPr>
        <w:t>吉木萨尔县北庭镇人民政府2024年度，实有人数80人，其中：在职人员54人，减少3人；离休人员0人，增加0人；退休人员26人,增加2人。</w:t>
      </w:r>
    </w:p>
    <w:p w14:paraId="5DB66B57">
      <w:pPr>
        <w:spacing w:line="580" w:lineRule="exact"/>
        <w:ind w:firstLine="640"/>
        <w:jc w:val="both"/>
      </w:pPr>
      <w:r>
        <w:rPr>
          <w:rFonts w:ascii="仿宋_GB2312" w:hAnsi="仿宋_GB2312" w:eastAsia="仿宋_GB2312"/>
          <w:sz w:val="32"/>
        </w:rPr>
        <w:t>吉木萨尔县北庭镇人民政府无下属预算单位，下设10个科室，分别是：党政综合办公室、党建工作办公室、经济发展和财政办公室、社会事务办公室（退役军人服务站）、综合执法办公室、农业发展服务中心、公共文化服务中心、村镇建设发展中心、综治和网格化服务中心、便民服务中心。</w:t>
      </w:r>
    </w:p>
    <w:p w14:paraId="63670941">
      <w:r>
        <w:br w:type="page"/>
      </w:r>
    </w:p>
    <w:p w14:paraId="6AD56156">
      <w:pPr>
        <w:spacing w:line="240" w:lineRule="auto"/>
        <w:jc w:val="center"/>
        <w:outlineLvl w:val="1"/>
      </w:pPr>
      <w:r>
        <w:rPr>
          <w:rFonts w:ascii="黑体" w:hAnsi="黑体" w:eastAsia="黑体"/>
          <w:sz w:val="32"/>
        </w:rPr>
        <w:t>第二部分 部门决算情况说明</w:t>
      </w:r>
    </w:p>
    <w:p w14:paraId="568FF28E">
      <w:pPr>
        <w:spacing w:line="640" w:lineRule="exact"/>
        <w:ind w:firstLine="640"/>
        <w:jc w:val="both"/>
        <w:outlineLvl w:val="2"/>
      </w:pPr>
      <w:r>
        <w:rPr>
          <w:rFonts w:ascii="黑体" w:hAnsi="黑体" w:eastAsia="黑体"/>
          <w:sz w:val="32"/>
        </w:rPr>
        <w:t>一、收入支出决算总体情况说明</w:t>
      </w:r>
    </w:p>
    <w:p w14:paraId="5DD211A6">
      <w:pPr>
        <w:spacing w:line="580" w:lineRule="exact"/>
        <w:ind w:firstLine="640"/>
        <w:jc w:val="both"/>
      </w:pPr>
      <w:r>
        <w:rPr>
          <w:rFonts w:ascii="仿宋_GB2312" w:hAnsi="仿宋_GB2312" w:eastAsia="仿宋_GB2312"/>
          <w:b/>
          <w:sz w:val="32"/>
        </w:rPr>
        <w:t>2024年度收入总计4,679.12万元，</w:t>
      </w:r>
      <w:r>
        <w:rPr>
          <w:rFonts w:ascii="仿宋_GB2312" w:hAnsi="仿宋_GB2312" w:eastAsia="仿宋_GB2312"/>
          <w:b w:val="0"/>
          <w:sz w:val="32"/>
        </w:rPr>
        <w:t>其中：本年收入合计4,679.12万元，使用非财政拨款结余（含专用结余）0.00万元，年初结转和结余0.00万元。</w:t>
      </w:r>
    </w:p>
    <w:p w14:paraId="0E681955">
      <w:pPr>
        <w:spacing w:line="580" w:lineRule="exact"/>
        <w:ind w:firstLine="640"/>
        <w:jc w:val="both"/>
      </w:pPr>
      <w:r>
        <w:rPr>
          <w:rFonts w:ascii="仿宋_GB2312" w:hAnsi="仿宋_GB2312" w:eastAsia="仿宋_GB2312"/>
          <w:b/>
          <w:sz w:val="32"/>
        </w:rPr>
        <w:t>2024年度支出总计4,679.12万元，</w:t>
      </w:r>
      <w:r>
        <w:rPr>
          <w:rFonts w:ascii="仿宋_GB2312" w:hAnsi="仿宋_GB2312" w:eastAsia="仿宋_GB2312"/>
          <w:b w:val="0"/>
          <w:sz w:val="32"/>
        </w:rPr>
        <w:t>其中：本年支出合计</w:t>
      </w:r>
      <w:r>
        <w:rPr>
          <w:rFonts w:ascii="仿宋_GB2312" w:hAnsi="仿宋_GB2312" w:eastAsia="仿宋_GB2312"/>
          <w:b w:val="0"/>
          <w:w w:val="97"/>
          <w:sz w:val="32"/>
        </w:rPr>
        <w:t>4,678.50万元，结余分配0.00万元，年末结转和结余0.62万元。</w:t>
      </w:r>
    </w:p>
    <w:p w14:paraId="571EE8ED">
      <w:pPr>
        <w:spacing w:line="580" w:lineRule="exact"/>
        <w:ind w:firstLine="640"/>
        <w:jc w:val="both"/>
      </w:pPr>
      <w:r>
        <w:rPr>
          <w:rFonts w:ascii="仿宋_GB2312" w:hAnsi="仿宋_GB2312" w:eastAsia="仿宋_GB2312"/>
          <w:b w:val="0"/>
          <w:sz w:val="32"/>
        </w:rPr>
        <w:t>收入支出总体与上年相比，增加1,586.29万元，增长51.29%，主要原因是：本年增加北庭镇人民政府东二畦村文化活动中心建设项目、北庭镇三场槽子牧业新村产业帮扶资金、北庭镇古城村2024年基础设施建设项目、北庭镇泉水地村乡村振兴示范村基础设施建设项目等。</w:t>
      </w:r>
    </w:p>
    <w:p w14:paraId="1E6DF0FE">
      <w:pPr>
        <w:spacing w:line="640" w:lineRule="exact"/>
        <w:ind w:firstLine="640"/>
        <w:jc w:val="both"/>
        <w:outlineLvl w:val="2"/>
      </w:pPr>
      <w:r>
        <w:rPr>
          <w:rFonts w:ascii="黑体" w:hAnsi="黑体" w:eastAsia="黑体"/>
          <w:sz w:val="32"/>
        </w:rPr>
        <w:t>二、收入决算情况说明</w:t>
      </w:r>
    </w:p>
    <w:p w14:paraId="2D615E95">
      <w:pPr>
        <w:spacing w:line="580" w:lineRule="exact"/>
        <w:ind w:firstLine="640"/>
        <w:jc w:val="both"/>
      </w:pPr>
      <w:r>
        <w:rPr>
          <w:rFonts w:ascii="仿宋_GB2312" w:hAnsi="仿宋_GB2312" w:eastAsia="仿宋_GB2312"/>
          <w:b/>
          <w:sz w:val="32"/>
        </w:rPr>
        <w:t>本年收入4,679.12万元，</w:t>
      </w:r>
      <w:r>
        <w:rPr>
          <w:rFonts w:ascii="仿宋_GB2312" w:hAnsi="仿宋_GB2312" w:eastAsia="仿宋_GB2312"/>
          <w:b w:val="0"/>
          <w:sz w:val="32"/>
        </w:rPr>
        <w:t>其中：财政拨款收入4,655.65万元，占99.50%；上级补助收入0.00万元，占0.00%；事业收入0.00万元，占0.00%；经营收入0.00万元，占0.00%；附属单位上缴收入0.00万元，占0.00%；其他收入23.46万元，占0.50%。</w:t>
      </w:r>
    </w:p>
    <w:p w14:paraId="69128F74">
      <w:pPr>
        <w:spacing w:line="640" w:lineRule="exact"/>
        <w:ind w:firstLine="640"/>
        <w:jc w:val="both"/>
        <w:outlineLvl w:val="2"/>
      </w:pPr>
      <w:r>
        <w:rPr>
          <w:rFonts w:ascii="黑体" w:hAnsi="黑体" w:eastAsia="黑体"/>
          <w:sz w:val="32"/>
        </w:rPr>
        <w:t>三、支出决算情况说明</w:t>
      </w:r>
    </w:p>
    <w:p w14:paraId="767254B3">
      <w:pPr>
        <w:spacing w:line="580" w:lineRule="exact"/>
        <w:ind w:firstLine="640"/>
        <w:jc w:val="both"/>
      </w:pPr>
      <w:r>
        <w:rPr>
          <w:rFonts w:ascii="仿宋_GB2312" w:hAnsi="仿宋_GB2312" w:eastAsia="仿宋_GB2312"/>
          <w:b/>
          <w:sz w:val="32"/>
        </w:rPr>
        <w:t>本年支出4,678.50万元，</w:t>
      </w:r>
      <w:r>
        <w:rPr>
          <w:rFonts w:ascii="仿宋_GB2312" w:hAnsi="仿宋_GB2312" w:eastAsia="仿宋_GB2312"/>
          <w:b w:val="0"/>
          <w:sz w:val="32"/>
        </w:rPr>
        <w:t>其中：基本支出1,931.56万元，占41.29%；项目支出2,746.94万元，占58.71%；上缴上级支出0.00万元，占0.00%；经营支出0.00万元，占0.00%；对附属单位补助支出0.00万元，占0.00%。</w:t>
      </w:r>
    </w:p>
    <w:p w14:paraId="29567560">
      <w:pPr>
        <w:spacing w:line="640" w:lineRule="exact"/>
        <w:ind w:firstLine="640"/>
        <w:jc w:val="both"/>
        <w:outlineLvl w:val="2"/>
      </w:pPr>
      <w:r>
        <w:rPr>
          <w:rFonts w:ascii="黑体" w:hAnsi="黑体" w:eastAsia="黑体"/>
          <w:sz w:val="32"/>
        </w:rPr>
        <w:t>四、财政拨款收入支出决算总体情况说明</w:t>
      </w:r>
    </w:p>
    <w:p w14:paraId="6915CEDB">
      <w:pPr>
        <w:spacing w:line="580" w:lineRule="exact"/>
        <w:ind w:firstLine="640"/>
        <w:jc w:val="both"/>
      </w:pPr>
      <w:r>
        <w:rPr>
          <w:rFonts w:ascii="仿宋_GB2312" w:hAnsi="仿宋_GB2312" w:eastAsia="仿宋_GB2312"/>
          <w:b/>
          <w:sz w:val="32"/>
        </w:rPr>
        <w:t>2024年度财政拨款收入总计4,655.65万元，</w:t>
      </w:r>
      <w:r>
        <w:rPr>
          <w:rFonts w:ascii="仿宋_GB2312" w:hAnsi="仿宋_GB2312" w:eastAsia="仿宋_GB2312"/>
          <w:b w:val="0"/>
          <w:sz w:val="32"/>
        </w:rPr>
        <w:t>其中：年初财政拨款结转和结余0.00万元，本年财政拨款收入4,655.65万元。</w:t>
      </w:r>
      <w:r>
        <w:rPr>
          <w:rFonts w:ascii="仿宋_GB2312" w:hAnsi="仿宋_GB2312" w:eastAsia="仿宋_GB2312"/>
          <w:b/>
          <w:sz w:val="32"/>
        </w:rPr>
        <w:t>财政拨款支出总计4,655.65万元，</w:t>
      </w:r>
      <w:r>
        <w:rPr>
          <w:rFonts w:ascii="仿宋_GB2312" w:hAnsi="仿宋_GB2312" w:eastAsia="仿宋_GB2312"/>
          <w:b w:val="0"/>
          <w:sz w:val="32"/>
        </w:rPr>
        <w:t>其中：年末财政拨款结转和结余0.00万元，本年财政拨款支出4,655.65万元。</w:t>
      </w:r>
    </w:p>
    <w:p w14:paraId="6CA2012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1,592.41万元，增长51.98%，主要原因是：本年增加北庭镇人民政府东二畦村文化活动中心建设项目、北庭镇三场槽子牧业新村产业帮扶资金、北庭镇古城村2024年基础设施建设项目、北庭镇泉水地村乡村振兴示范村基础设施建设项目等。</w:t>
      </w:r>
      <w:r>
        <w:rPr>
          <w:rFonts w:ascii="仿宋_GB2312" w:hAnsi="仿宋_GB2312" w:eastAsia="仿宋_GB2312"/>
          <w:b/>
          <w:sz w:val="32"/>
        </w:rPr>
        <w:t>与年初预算相比，</w:t>
      </w:r>
      <w:r>
        <w:rPr>
          <w:rFonts w:ascii="仿宋_GB2312" w:hAnsi="仿宋_GB2312" w:eastAsia="仿宋_GB2312"/>
          <w:b w:val="0"/>
          <w:sz w:val="32"/>
        </w:rPr>
        <w:t>年初预算数1,666.66万元，决算数4,655.65万元，预决算差异率179.34%，主要原因是：年中追加北庭镇人民政府东二畦村文化活动中心建设项目、北庭镇三场槽子牧业新村产业帮扶资金、北庭镇古城村2024年基础设施建设项目、北庭镇泉水地村乡村振兴示范村基础设施建设项目等，导致预决算存在差异。</w:t>
      </w:r>
    </w:p>
    <w:p w14:paraId="0E088D9B">
      <w:pPr>
        <w:spacing w:line="640" w:lineRule="exact"/>
        <w:ind w:firstLine="640"/>
        <w:jc w:val="both"/>
        <w:outlineLvl w:val="2"/>
      </w:pPr>
      <w:r>
        <w:rPr>
          <w:rFonts w:ascii="黑体" w:hAnsi="黑体" w:eastAsia="黑体"/>
          <w:sz w:val="32"/>
        </w:rPr>
        <w:t>五、一般公共预算财政拨款支出决算情况说明</w:t>
      </w:r>
    </w:p>
    <w:p w14:paraId="6E93AFA9">
      <w:pPr>
        <w:spacing w:line="640" w:lineRule="exact"/>
        <w:ind w:firstLine="640"/>
        <w:jc w:val="both"/>
        <w:outlineLvl w:val="3"/>
      </w:pPr>
      <w:r>
        <w:rPr>
          <w:rFonts w:ascii="楷体_GB2312" w:hAnsi="楷体_GB2312" w:eastAsia="楷体_GB2312"/>
          <w:b/>
          <w:sz w:val="32"/>
        </w:rPr>
        <w:t>（一）一般公共预算财政拨款支出决算总体情况</w:t>
      </w:r>
    </w:p>
    <w:p w14:paraId="0E84C53F">
      <w:pPr>
        <w:spacing w:line="580" w:lineRule="exact"/>
        <w:ind w:firstLine="640"/>
        <w:jc w:val="both"/>
      </w:pPr>
      <w:r>
        <w:rPr>
          <w:rFonts w:ascii="仿宋_GB2312" w:hAnsi="仿宋_GB2312" w:eastAsia="仿宋_GB2312"/>
          <w:b/>
          <w:sz w:val="32"/>
        </w:rPr>
        <w:t>2024年度一般公共预算财政拨款支出4,655.65万元，</w:t>
      </w:r>
      <w:r>
        <w:rPr>
          <w:rFonts w:ascii="仿宋_GB2312" w:hAnsi="仿宋_GB2312" w:eastAsia="仿宋_GB2312"/>
          <w:b w:val="0"/>
          <w:sz w:val="32"/>
        </w:rPr>
        <w:t>占本年支出合计的99.51%。</w:t>
      </w:r>
      <w:r>
        <w:rPr>
          <w:rFonts w:ascii="仿宋_GB2312" w:hAnsi="仿宋_GB2312" w:eastAsia="仿宋_GB2312"/>
          <w:b/>
          <w:sz w:val="32"/>
        </w:rPr>
        <w:t>与上年相比，</w:t>
      </w:r>
      <w:r>
        <w:rPr>
          <w:rFonts w:ascii="仿宋_GB2312" w:hAnsi="仿宋_GB2312" w:eastAsia="仿宋_GB2312"/>
          <w:b w:val="0"/>
          <w:sz w:val="32"/>
        </w:rPr>
        <w:t>增加1,800.13万元，增长63.04%，主要原因是：本年增加北庭镇人民政府东二畦村文化活动中心建设项目、北庭镇三场槽子牧业新村产业帮扶资金、北庭镇古城村2024年基础设施建设项目、人大代表之家建设费用等项目。</w:t>
      </w:r>
      <w:r>
        <w:rPr>
          <w:rFonts w:ascii="仿宋_GB2312" w:hAnsi="仿宋_GB2312" w:eastAsia="仿宋_GB2312"/>
          <w:b/>
          <w:sz w:val="32"/>
        </w:rPr>
        <w:t>与年初预算相比,</w:t>
      </w:r>
      <w:r>
        <w:rPr>
          <w:rFonts w:ascii="仿宋_GB2312" w:hAnsi="仿宋_GB2312" w:eastAsia="仿宋_GB2312"/>
          <w:b w:val="0"/>
          <w:sz w:val="32"/>
        </w:rPr>
        <w:t>年初预算数1,666.66万元，决算数4,655.65万元，预决算差异率179.34%，主要原因是：年中追加北庭镇人民政府东二畦村文化活动中心建设项目、北庭镇三场槽子牧业新村产业帮扶资金、北庭镇古城村2024年基础设施建设项目、北庭镇泉水地村乡村振兴示范村基础设施建设项目等，导致预决算存在差异。</w:t>
      </w:r>
    </w:p>
    <w:p w14:paraId="0E7B63A0">
      <w:pPr>
        <w:spacing w:line="640" w:lineRule="exact"/>
        <w:ind w:firstLine="640"/>
        <w:jc w:val="both"/>
        <w:outlineLvl w:val="3"/>
      </w:pPr>
      <w:r>
        <w:rPr>
          <w:rFonts w:ascii="楷体_GB2312" w:hAnsi="楷体_GB2312" w:eastAsia="楷体_GB2312"/>
          <w:b/>
          <w:sz w:val="32"/>
        </w:rPr>
        <w:t>（二）一般公共预算财政拨款支出决算结构情况</w:t>
      </w:r>
    </w:p>
    <w:p w14:paraId="4CD1BEB7">
      <w:pPr>
        <w:spacing w:line="580" w:lineRule="exact"/>
        <w:ind w:firstLine="640"/>
        <w:jc w:val="both"/>
      </w:pPr>
      <w:r>
        <w:rPr>
          <w:rFonts w:ascii="仿宋_GB2312" w:hAnsi="仿宋_GB2312" w:eastAsia="仿宋_GB2312"/>
          <w:b w:val="0"/>
          <w:sz w:val="32"/>
        </w:rPr>
        <w:t>1.一般公共服务支出(类)1,047.22万元,占22.49%。</w:t>
      </w:r>
    </w:p>
    <w:p w14:paraId="01E39888">
      <w:pPr>
        <w:spacing w:line="580" w:lineRule="exact"/>
        <w:ind w:firstLine="640"/>
        <w:jc w:val="both"/>
      </w:pPr>
      <w:r>
        <w:rPr>
          <w:rFonts w:ascii="仿宋_GB2312" w:hAnsi="仿宋_GB2312" w:eastAsia="仿宋_GB2312"/>
          <w:b w:val="0"/>
          <w:sz w:val="32"/>
        </w:rPr>
        <w:t>2.科学技术支出(类)69.86万元,占1.50%。</w:t>
      </w:r>
    </w:p>
    <w:p w14:paraId="6FE800EE">
      <w:pPr>
        <w:spacing w:line="580" w:lineRule="exact"/>
        <w:ind w:firstLine="640"/>
        <w:jc w:val="both"/>
      </w:pPr>
      <w:r>
        <w:rPr>
          <w:rFonts w:ascii="仿宋_GB2312" w:hAnsi="仿宋_GB2312" w:eastAsia="仿宋_GB2312"/>
          <w:b w:val="0"/>
          <w:sz w:val="32"/>
        </w:rPr>
        <w:t>3.文化旅游体育与传媒支出(类)147.78万元,占3.17%。</w:t>
      </w:r>
    </w:p>
    <w:p w14:paraId="5083E9B1">
      <w:pPr>
        <w:spacing w:line="580" w:lineRule="exact"/>
        <w:ind w:firstLine="640"/>
        <w:jc w:val="both"/>
      </w:pPr>
      <w:r>
        <w:rPr>
          <w:rFonts w:ascii="仿宋_GB2312" w:hAnsi="仿宋_GB2312" w:eastAsia="仿宋_GB2312"/>
          <w:b w:val="0"/>
          <w:sz w:val="32"/>
        </w:rPr>
        <w:t>4.社会保障和就业支出(类)130.92万元,占2.81%。</w:t>
      </w:r>
    </w:p>
    <w:p w14:paraId="40FDED5E">
      <w:pPr>
        <w:spacing w:line="580" w:lineRule="exact"/>
        <w:ind w:firstLine="640"/>
        <w:jc w:val="both"/>
      </w:pPr>
      <w:r>
        <w:rPr>
          <w:rFonts w:ascii="仿宋_GB2312" w:hAnsi="仿宋_GB2312" w:eastAsia="仿宋_GB2312"/>
          <w:b w:val="0"/>
          <w:sz w:val="32"/>
        </w:rPr>
        <w:t>5.卫生健康支出(类)44.48万元,占0.96%。</w:t>
      </w:r>
    </w:p>
    <w:p w14:paraId="38B2B65D">
      <w:pPr>
        <w:spacing w:line="580" w:lineRule="exact"/>
        <w:ind w:firstLine="640"/>
        <w:jc w:val="both"/>
      </w:pPr>
      <w:r>
        <w:rPr>
          <w:rFonts w:ascii="仿宋_GB2312" w:hAnsi="仿宋_GB2312" w:eastAsia="仿宋_GB2312"/>
          <w:b w:val="0"/>
          <w:sz w:val="32"/>
        </w:rPr>
        <w:t>6.节能环保支出(类)122.67万元,占2.63%。</w:t>
      </w:r>
    </w:p>
    <w:p w14:paraId="0FC66E33">
      <w:pPr>
        <w:spacing w:line="580" w:lineRule="exact"/>
        <w:ind w:firstLine="640"/>
        <w:jc w:val="both"/>
      </w:pPr>
      <w:r>
        <w:rPr>
          <w:rFonts w:ascii="仿宋_GB2312" w:hAnsi="仿宋_GB2312" w:eastAsia="仿宋_GB2312"/>
          <w:b w:val="0"/>
          <w:sz w:val="32"/>
        </w:rPr>
        <w:t>7.农林水支出(类)3,023.54万元,占64.94%。</w:t>
      </w:r>
    </w:p>
    <w:p w14:paraId="3C8D32A5">
      <w:pPr>
        <w:spacing w:line="580" w:lineRule="exact"/>
        <w:ind w:firstLine="640"/>
        <w:jc w:val="both"/>
      </w:pPr>
      <w:r>
        <w:rPr>
          <w:rFonts w:ascii="仿宋_GB2312" w:hAnsi="仿宋_GB2312" w:eastAsia="仿宋_GB2312"/>
          <w:b w:val="0"/>
          <w:sz w:val="32"/>
        </w:rPr>
        <w:t>8.住房保障支出(类)69.19万元,占1.49%。</w:t>
      </w:r>
    </w:p>
    <w:p w14:paraId="5931FE61">
      <w:pPr>
        <w:spacing w:line="640" w:lineRule="exact"/>
        <w:ind w:firstLine="640"/>
        <w:jc w:val="both"/>
        <w:outlineLvl w:val="3"/>
      </w:pPr>
      <w:r>
        <w:rPr>
          <w:rFonts w:ascii="楷体_GB2312" w:hAnsi="楷体_GB2312" w:eastAsia="楷体_GB2312"/>
          <w:b/>
          <w:sz w:val="32"/>
        </w:rPr>
        <w:t>（三）一般公共预算财政拨款支出决算具体情况</w:t>
      </w:r>
    </w:p>
    <w:p w14:paraId="5FFC982D">
      <w:pPr>
        <w:spacing w:line="580" w:lineRule="exact"/>
        <w:ind w:firstLine="640"/>
        <w:jc w:val="both"/>
      </w:pPr>
      <w:r>
        <w:rPr>
          <w:rFonts w:ascii="仿宋_GB2312" w:hAnsi="仿宋_GB2312" w:eastAsia="仿宋_GB2312"/>
          <w:b w:val="0"/>
          <w:sz w:val="32"/>
        </w:rPr>
        <w:t>1.一般公共服务支出(类)人大事务(款)行政运行(项):支出决算数为10.00万元，比上年决算增加10.00万元，增长100.00%,主要原因是：本年度新增人大代表之家建设费用。</w:t>
      </w:r>
    </w:p>
    <w:p w14:paraId="7C17C5D9">
      <w:pPr>
        <w:spacing w:line="580" w:lineRule="exact"/>
        <w:ind w:firstLine="640"/>
        <w:jc w:val="both"/>
      </w:pPr>
      <w:r>
        <w:rPr>
          <w:rFonts w:ascii="仿宋_GB2312" w:hAnsi="仿宋_GB2312" w:eastAsia="仿宋_GB2312"/>
          <w:b w:val="0"/>
          <w:sz w:val="32"/>
        </w:rPr>
        <w:t>2.一般公共服务支出(类)人大事务(款)代表工作(项):支出决算数为0.00万元，比上年决算减少0.50万元，下降100.00%,主要原因是：本年度减少人大代表活动经费项目。</w:t>
      </w:r>
    </w:p>
    <w:p w14:paraId="56D8077B">
      <w:pPr>
        <w:spacing w:line="580" w:lineRule="exact"/>
        <w:ind w:firstLine="640"/>
        <w:jc w:val="both"/>
      </w:pPr>
      <w:r>
        <w:rPr>
          <w:rFonts w:ascii="仿宋_GB2312" w:hAnsi="仿宋_GB2312" w:eastAsia="仿宋_GB2312"/>
          <w:b w:val="0"/>
          <w:sz w:val="32"/>
        </w:rPr>
        <w:t>3.一般公共服务支出(类)人大事务(款)其他人大事务支出(项):支出决算数为79.63万元，比上年决算增加58.77万元，增长281.74%,主要原因是：本年度人大微实事项目资金较上年度增加。</w:t>
      </w:r>
    </w:p>
    <w:p w14:paraId="4781C921">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4.一般公共服务支出(类)政府办公厅（室）及相关机构事务(款)行政运行(项):支出决算数为585.59万元，比上年决算增加48.74万元，增长9.08%,主要原因是：本年在职人员工资调增，导致相关人员经费较上年有所增加。</w:t>
      </w:r>
    </w:p>
    <w:p w14:paraId="5CE98B30">
      <w:pPr>
        <w:spacing w:line="580" w:lineRule="exact"/>
        <w:ind w:firstLine="640"/>
        <w:jc w:val="both"/>
      </w:pPr>
      <w:r>
        <w:rPr>
          <w:rFonts w:ascii="仿宋_GB2312" w:hAnsi="仿宋_GB2312" w:eastAsia="仿宋_GB2312"/>
          <w:b w:val="0"/>
          <w:sz w:val="32"/>
        </w:rPr>
        <w:t>5.一般公共服务支出(类)政府办公厅（室）及相关机构事务(款)信访事务(项):支出决算数为0.00万元，比上年决算减少10.99万元，下降100.00%,主要原因是：本年度减少牛发仁林木征迁补偿相关费用的请示项目资金。</w:t>
      </w:r>
    </w:p>
    <w:p w14:paraId="65A936D4">
      <w:pPr>
        <w:spacing w:line="580" w:lineRule="exact"/>
        <w:ind w:firstLine="640"/>
        <w:jc w:val="both"/>
      </w:pPr>
      <w:r>
        <w:rPr>
          <w:rFonts w:ascii="仿宋_GB2312" w:hAnsi="仿宋_GB2312" w:eastAsia="仿宋_GB2312"/>
          <w:b w:val="0"/>
          <w:sz w:val="32"/>
        </w:rPr>
        <w:t>6.一般公共服务支出(类)政府办公厅（室）及相关机构事务(款)事业运行(项):支出决算数为105.57万元，比上年决算减少18.15万元，下降14.67%,主要原因是：本年度事业编制人员减少，经费减少。</w:t>
      </w:r>
    </w:p>
    <w:p w14:paraId="36E25ACC">
      <w:pPr>
        <w:spacing w:line="580" w:lineRule="exact"/>
        <w:ind w:firstLine="640"/>
        <w:jc w:val="both"/>
      </w:pPr>
      <w:r>
        <w:rPr>
          <w:rFonts w:ascii="仿宋_GB2312" w:hAnsi="仿宋_GB2312" w:eastAsia="仿宋_GB2312"/>
          <w:b w:val="0"/>
          <w:sz w:val="32"/>
        </w:rPr>
        <w:t>7.一般公共服务支出(类)政府办公厅（室）及相关机构事务(款)其他政府办公厅（室）及相关机构事务支出(项):支出决算数为1.35万元，比上年决算减少133.03万元，下降99.00%,主要原因是：本年度减少棚户区门面房改造工程（第三次支付）、三场槽子叶家湖牧民定居点围墙工程建设项目化债（第二次支付）、还款方案-经责台账）</w:t>
      </w:r>
      <w:r>
        <w:rPr>
          <w:rFonts w:hint="eastAsia" w:ascii="仿宋_GB2312" w:hAnsi="仿宋_GB2312" w:eastAsia="仿宋_GB2312"/>
          <w:b w:val="0"/>
          <w:sz w:val="32"/>
          <w:lang w:eastAsia="zh-CN"/>
        </w:rPr>
        <w:t>－</w:t>
      </w:r>
      <w:r>
        <w:rPr>
          <w:rFonts w:ascii="仿宋_GB2312" w:hAnsi="仿宋_GB2312" w:eastAsia="仿宋_GB2312"/>
          <w:b w:val="0"/>
          <w:sz w:val="32"/>
        </w:rPr>
        <w:t>北庭特色小镇建设项目-中丝路等。</w:t>
      </w:r>
    </w:p>
    <w:p w14:paraId="6DBDA64E">
      <w:pPr>
        <w:spacing w:line="580" w:lineRule="exact"/>
        <w:ind w:firstLine="640"/>
        <w:jc w:val="both"/>
      </w:pPr>
      <w:r>
        <w:rPr>
          <w:rFonts w:ascii="仿宋_GB2312" w:hAnsi="仿宋_GB2312" w:eastAsia="仿宋_GB2312"/>
          <w:b w:val="0"/>
          <w:sz w:val="32"/>
        </w:rPr>
        <w:t>8.一般公共服务支出(类)发展与改革事务(款)其他发展与改革事务支出(项):支出决算数为25.00万元，比上年决算增加25.00万元，增长100.00%,主要原因是：本年度新增北庭镇泉水地村辣椒烘干厂建设项目。</w:t>
      </w:r>
    </w:p>
    <w:p w14:paraId="76CB928C">
      <w:pPr>
        <w:spacing w:line="580" w:lineRule="exact"/>
        <w:ind w:firstLine="640"/>
        <w:jc w:val="both"/>
      </w:pPr>
      <w:r>
        <w:rPr>
          <w:rFonts w:ascii="仿宋_GB2312" w:hAnsi="仿宋_GB2312" w:eastAsia="仿宋_GB2312"/>
          <w:b w:val="0"/>
          <w:sz w:val="32"/>
        </w:rPr>
        <w:t>9.一般公共服务支出(类)纪检监察事务(款)其他纪检监察事务支出(项):支出决算数为22.87万元，比上年决算减少0.63万元，下降2.68%,主要原因是：本年纪检监察事务经费较上年减少。</w:t>
      </w:r>
    </w:p>
    <w:p w14:paraId="7070286F">
      <w:pPr>
        <w:spacing w:line="580" w:lineRule="exact"/>
        <w:ind w:firstLine="640"/>
        <w:jc w:val="both"/>
      </w:pPr>
      <w:r>
        <w:rPr>
          <w:rFonts w:ascii="仿宋_GB2312" w:hAnsi="仿宋_GB2312" w:eastAsia="仿宋_GB2312"/>
          <w:b w:val="0"/>
          <w:sz w:val="32"/>
        </w:rPr>
        <w:t>10.一般公共服务支出(类)组织事务(款)其他组织事务支出(项):支出决算数为212.86万元，比上年决算减少19.12万元，下降8.24%,主要原因是：本年度减少为民办实事生活补助及村干部报酬资金。</w:t>
      </w:r>
    </w:p>
    <w:p w14:paraId="180AB10F">
      <w:pPr>
        <w:spacing w:line="580" w:lineRule="exact"/>
        <w:ind w:firstLine="640"/>
        <w:jc w:val="both"/>
      </w:pPr>
      <w:r>
        <w:rPr>
          <w:rFonts w:ascii="仿宋_GB2312" w:hAnsi="仿宋_GB2312" w:eastAsia="仿宋_GB2312"/>
          <w:b w:val="0"/>
          <w:sz w:val="32"/>
        </w:rPr>
        <w:t>11.一般公共服务支出(类)信访事务(款)其他信访事务支出(项):支出决算数为4.35万元，比上年决算增加4.35万元，增长100.00%,主要原因是：本年度新增北庭镇人民政府关于拨付赵文亮信访资金的请示项目资金。</w:t>
      </w:r>
    </w:p>
    <w:p w14:paraId="63FFA8E6">
      <w:pPr>
        <w:spacing w:line="580" w:lineRule="exact"/>
        <w:ind w:firstLine="640"/>
        <w:jc w:val="both"/>
      </w:pPr>
      <w:r>
        <w:rPr>
          <w:rFonts w:ascii="仿宋_GB2312" w:hAnsi="仿宋_GB2312" w:eastAsia="仿宋_GB2312"/>
          <w:b w:val="0"/>
          <w:sz w:val="32"/>
        </w:rPr>
        <w:t>12.科学技术支出(类)科技条件与服务(款)其他科技条件与服务支出(项):支出决算数为69.86万元，比上年决算增加69.86万元，增长100.00%,主要原因是：本年度新增北庭镇人民政府拨付2024年度畜牧业高质量发展项目资金。</w:t>
      </w:r>
    </w:p>
    <w:p w14:paraId="409FDA1B">
      <w:pPr>
        <w:spacing w:line="580" w:lineRule="exact"/>
        <w:ind w:firstLine="640"/>
        <w:jc w:val="both"/>
      </w:pPr>
      <w:r>
        <w:rPr>
          <w:rFonts w:ascii="仿宋_GB2312" w:hAnsi="仿宋_GB2312" w:eastAsia="仿宋_GB2312"/>
          <w:b w:val="0"/>
          <w:sz w:val="32"/>
        </w:rPr>
        <w:t>13.文化旅游体育与传媒支出(类)文化和旅游(款)群众文化(项):支出决算数为35.17万元，比上年决算增加32.55万元，增长1,242.37%,主要原因是：本年在职人员工资调增，导致相关人员经费较上年有所增加。</w:t>
      </w:r>
    </w:p>
    <w:p w14:paraId="05883635">
      <w:pPr>
        <w:spacing w:line="580" w:lineRule="exact"/>
        <w:ind w:firstLine="640"/>
        <w:jc w:val="both"/>
      </w:pPr>
      <w:r>
        <w:rPr>
          <w:rFonts w:ascii="仿宋_GB2312" w:hAnsi="仿宋_GB2312" w:eastAsia="仿宋_GB2312"/>
          <w:b w:val="0"/>
          <w:sz w:val="32"/>
        </w:rPr>
        <w:t>14.文化旅游体育与传媒支出(类)文化和旅游(款)其他文化和旅游支出(项):支出决算数为110.61万元，比上年决算增加96.15万元，增长664.94%,主要原因是：本年度新增古城村新时代文明实践中心建设项目、北庭镇东二畦村文化活动中心建设项目、中央补助地方公共文化服务体系建设补助项目。</w:t>
      </w:r>
    </w:p>
    <w:p w14:paraId="679C3B7D">
      <w:pPr>
        <w:spacing w:line="580" w:lineRule="exact"/>
        <w:ind w:firstLine="640"/>
        <w:jc w:val="both"/>
      </w:pPr>
      <w:r>
        <w:rPr>
          <w:rFonts w:ascii="仿宋_GB2312" w:hAnsi="仿宋_GB2312" w:eastAsia="仿宋_GB2312"/>
          <w:b w:val="0"/>
          <w:sz w:val="32"/>
        </w:rPr>
        <w:t>15.文化旅游体育与传媒支出(类)其他文化旅游体育与传媒支出(款)其他文化旅游体育与传媒支出(项):支出决算数为2.00万元，比上年决算减少21.40万元，下降91.45%,主要原因是：本年度减少关于申请北庭镇湿地公园及博物馆周边基础设施维护项目资金、2023年正月十五元宵节大型社火调演资金。</w:t>
      </w:r>
    </w:p>
    <w:p w14:paraId="3786C43B">
      <w:pPr>
        <w:spacing w:line="580" w:lineRule="exact"/>
        <w:ind w:firstLine="640"/>
        <w:jc w:val="both"/>
      </w:pPr>
      <w:r>
        <w:rPr>
          <w:rFonts w:ascii="仿宋_GB2312" w:hAnsi="仿宋_GB2312" w:eastAsia="仿宋_GB2312"/>
          <w:b w:val="0"/>
          <w:sz w:val="32"/>
        </w:rPr>
        <w:t>16.社会保障和就业支出(类)行政事业单位养老支出(款)行政单位离退休(项):支出决算数为18.12万元，比上年决算增加12.06万元，增长199.01%,主要原因是：本年度新增退休人员，</w:t>
      </w:r>
      <w:r>
        <w:rPr>
          <w:rFonts w:hint="eastAsia" w:ascii="仿宋_GB2312" w:hAnsi="仿宋_GB2312" w:eastAsia="仿宋_GB2312"/>
          <w:b w:val="0"/>
          <w:sz w:val="32"/>
          <w:lang w:val="en-US" w:eastAsia="zh-CN"/>
        </w:rPr>
        <w:t>发放退休人员基础绩效，</w:t>
      </w:r>
      <w:r>
        <w:rPr>
          <w:rFonts w:ascii="仿宋_GB2312" w:hAnsi="仿宋_GB2312" w:eastAsia="仿宋_GB2312"/>
          <w:b w:val="0"/>
          <w:sz w:val="32"/>
        </w:rPr>
        <w:t>经费增加。</w:t>
      </w:r>
    </w:p>
    <w:p w14:paraId="33B12E84">
      <w:pPr>
        <w:spacing w:line="580" w:lineRule="exact"/>
        <w:ind w:firstLine="640"/>
        <w:jc w:val="both"/>
      </w:pPr>
      <w:r>
        <w:rPr>
          <w:rFonts w:ascii="仿宋_GB2312" w:hAnsi="仿宋_GB2312" w:eastAsia="仿宋_GB2312"/>
          <w:b w:val="0"/>
          <w:sz w:val="32"/>
        </w:rPr>
        <w:t>17.社会保障和就业支出(类)行政事业单位养老支出(款)机关事业单位基本养老保险缴费支出(项):支出决算数为74.83万元，比上年决算增加0.50万元，增长0.67%,主要原因是：本年在职人员工资基数调增，养老缴费基数上涨，相应支出增加。</w:t>
      </w:r>
    </w:p>
    <w:p w14:paraId="48F9CC7D">
      <w:pPr>
        <w:spacing w:line="580" w:lineRule="exact"/>
        <w:ind w:firstLine="640"/>
        <w:jc w:val="both"/>
      </w:pPr>
      <w:r>
        <w:rPr>
          <w:rFonts w:ascii="仿宋_GB2312" w:hAnsi="仿宋_GB2312" w:eastAsia="仿宋_GB2312"/>
          <w:b w:val="0"/>
          <w:sz w:val="32"/>
        </w:rPr>
        <w:t>18.社会保障和就业支出(类)行政事业单位养老支出(款)机关事业单位职业年金缴费支出(项):支出决算数为37.97万元，比上年决算增加1.35万元，增长3.69%,主要原因是：本年新增退休人员，职业年金缴费支出增加。</w:t>
      </w:r>
    </w:p>
    <w:p w14:paraId="417DD51F">
      <w:pPr>
        <w:spacing w:line="580" w:lineRule="exact"/>
        <w:ind w:firstLine="640"/>
        <w:jc w:val="both"/>
      </w:pPr>
      <w:r>
        <w:rPr>
          <w:rFonts w:ascii="仿宋_GB2312" w:hAnsi="仿宋_GB2312" w:eastAsia="仿宋_GB2312"/>
          <w:b w:val="0"/>
          <w:sz w:val="32"/>
        </w:rPr>
        <w:t>19.卫生健康支出(类)计划生育事务(款)</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服务(项):支出决算数为3.49万元，比上年决算增加0.00万元，增长0.00%,主要原因是：本年度计生经费与上年保持一致，无变化。</w:t>
      </w:r>
    </w:p>
    <w:p w14:paraId="13C3973F">
      <w:pPr>
        <w:spacing w:line="580" w:lineRule="exact"/>
        <w:ind w:firstLine="640"/>
        <w:jc w:val="both"/>
      </w:pPr>
      <w:r>
        <w:rPr>
          <w:rFonts w:ascii="仿宋_GB2312" w:hAnsi="仿宋_GB2312" w:eastAsia="仿宋_GB2312"/>
          <w:b w:val="0"/>
          <w:sz w:val="32"/>
        </w:rPr>
        <w:t>20.卫生健康支出(类)行政事业单位医疗(款)行政单位医疗(项):支出决算数为16.91万元，比上年决算减少7.97万元，下降32.03%,主要原因是：因退休人员医疗保险制度改革，退休人员基本医疗不再由单位缴纳，导致经费较上年减少。</w:t>
      </w:r>
    </w:p>
    <w:p w14:paraId="7D3CE711">
      <w:pPr>
        <w:spacing w:line="580" w:lineRule="exact"/>
        <w:ind w:firstLine="640"/>
        <w:jc w:val="both"/>
      </w:pPr>
      <w:r>
        <w:rPr>
          <w:rFonts w:ascii="仿宋_GB2312" w:hAnsi="仿宋_GB2312" w:eastAsia="仿宋_GB2312"/>
          <w:b w:val="0"/>
          <w:sz w:val="32"/>
        </w:rPr>
        <w:t>21.卫生健康支出(类)行政事业单位医疗(款)事业单位医疗(项):支出决算数为21.66万元，比上年决算增加8.77万元，增长68.04%,主要原因是：本年度在职人员工资基数调增，医疗缴费基数上涨，相应支出增加。</w:t>
      </w:r>
    </w:p>
    <w:p w14:paraId="1B040D97">
      <w:pPr>
        <w:spacing w:line="580" w:lineRule="exact"/>
        <w:ind w:firstLine="640"/>
        <w:jc w:val="both"/>
      </w:pPr>
      <w:r>
        <w:rPr>
          <w:rFonts w:ascii="仿宋_GB2312" w:hAnsi="仿宋_GB2312" w:eastAsia="仿宋_GB2312"/>
          <w:b w:val="0"/>
          <w:sz w:val="32"/>
        </w:rPr>
        <w:t>22.卫生健康支出(类)行政事业单位医疗(款)公务员医疗补助(项):支出决算数为2.41万元，比上年决算增加0.10万元，增长4.33%,主要原因是：本年在职人员工资基数调增，医疗缴费基数上涨，相应支出增加。</w:t>
      </w:r>
    </w:p>
    <w:p w14:paraId="101D868E">
      <w:pPr>
        <w:spacing w:line="580" w:lineRule="exact"/>
        <w:ind w:firstLine="640"/>
        <w:jc w:val="both"/>
      </w:pPr>
      <w:r>
        <w:rPr>
          <w:rFonts w:ascii="仿宋_GB2312" w:hAnsi="仿宋_GB2312" w:eastAsia="仿宋_GB2312"/>
          <w:b w:val="0"/>
          <w:sz w:val="32"/>
        </w:rPr>
        <w:t>23.节能环保支出(类)污染防治(款)大气(项):支出决算数为122.67万元，比上年决算增加52.09万元，增长73.80%,主要原因是：本年度新增北庭镇人民政府中央大气污染防治项目。</w:t>
      </w:r>
    </w:p>
    <w:p w14:paraId="5AEB0557">
      <w:pPr>
        <w:spacing w:line="580" w:lineRule="exact"/>
        <w:ind w:firstLine="640"/>
        <w:jc w:val="both"/>
      </w:pPr>
      <w:r>
        <w:rPr>
          <w:rFonts w:ascii="仿宋_GB2312" w:hAnsi="仿宋_GB2312" w:eastAsia="仿宋_GB2312"/>
          <w:b w:val="0"/>
          <w:sz w:val="32"/>
        </w:rPr>
        <w:t>24.农林水支出(类)农业农村(款)事业运行(项):支出决算数为228.06万元，比上年决算减少7.28万元，下降3.09%,主要原因是：本年度减少北庭镇棚户区门面房改造工程项目。</w:t>
      </w:r>
    </w:p>
    <w:p w14:paraId="1031EDA4">
      <w:pPr>
        <w:spacing w:line="580" w:lineRule="exact"/>
        <w:ind w:firstLine="640"/>
        <w:jc w:val="both"/>
      </w:pPr>
      <w:r>
        <w:rPr>
          <w:rFonts w:ascii="仿宋_GB2312" w:hAnsi="仿宋_GB2312" w:eastAsia="仿宋_GB2312"/>
          <w:b w:val="0"/>
          <w:sz w:val="32"/>
        </w:rPr>
        <w:t>25.农林水支出(类)农业农村(款)农业生产发展(项):支出决算数为50.15万元，比上年决算增加50.15万元，增长100.00%,主要原因是：本年度新增北庭镇三场槽子牧业新村产业帮扶项目、2024年中央粮油生产保障小麦“一喷三防”项目。</w:t>
      </w:r>
    </w:p>
    <w:p w14:paraId="10B2B1A1">
      <w:pPr>
        <w:spacing w:line="580" w:lineRule="exact"/>
        <w:ind w:firstLine="640"/>
        <w:jc w:val="both"/>
      </w:pPr>
      <w:r>
        <w:rPr>
          <w:rFonts w:ascii="仿宋_GB2312" w:hAnsi="仿宋_GB2312" w:eastAsia="仿宋_GB2312"/>
          <w:b w:val="0"/>
          <w:sz w:val="32"/>
        </w:rPr>
        <w:t>26.农林水支出(类)农业农村(款)农村社会事业(项):支出决算数为0.00万元，比上年决算减少46.90万元，下降100.00%,主要原因是：本年度减少北庭镇棚户区门面房改造工程项目。</w:t>
      </w:r>
    </w:p>
    <w:p w14:paraId="3457B8A0">
      <w:pPr>
        <w:spacing w:line="580" w:lineRule="exact"/>
        <w:ind w:firstLine="640"/>
        <w:jc w:val="both"/>
      </w:pPr>
      <w:r>
        <w:rPr>
          <w:rFonts w:ascii="仿宋_GB2312" w:hAnsi="仿宋_GB2312" w:eastAsia="仿宋_GB2312"/>
          <w:b w:val="0"/>
          <w:sz w:val="32"/>
        </w:rPr>
        <w:t>27.农林水支出(类)农业农村(款)农业生态资源保护(项):支出决算数为43.88万元，比上年决算减少12.40万元，下降22.03%,主要原因是：本年度减少中央农业生态资源保护资金。</w:t>
      </w:r>
    </w:p>
    <w:p w14:paraId="130A6331">
      <w:pPr>
        <w:spacing w:line="580" w:lineRule="exact"/>
        <w:ind w:firstLine="640"/>
        <w:jc w:val="both"/>
      </w:pPr>
      <w:r>
        <w:rPr>
          <w:rFonts w:ascii="仿宋_GB2312" w:hAnsi="仿宋_GB2312" w:eastAsia="仿宋_GB2312"/>
          <w:b w:val="0"/>
          <w:sz w:val="32"/>
        </w:rPr>
        <w:t>28.农林水支出(类)农业农村(款)其他农业农村支出(项):支出决算数为208.26万元，比上年决算增加169.30万元，增长434.55%,主要原因是：本年度新增北庭特色小镇建设项目、北庭镇西上湖村乡村振兴示范村打造项目、北庭镇玉米烘干厂建设项目等欠款化解项目。</w:t>
      </w:r>
    </w:p>
    <w:p w14:paraId="529577FF">
      <w:pPr>
        <w:spacing w:line="580" w:lineRule="exact"/>
        <w:ind w:firstLine="640"/>
        <w:jc w:val="both"/>
      </w:pPr>
      <w:r>
        <w:rPr>
          <w:rFonts w:ascii="仿宋_GB2312" w:hAnsi="仿宋_GB2312" w:eastAsia="仿宋_GB2312"/>
          <w:b w:val="0"/>
          <w:sz w:val="32"/>
        </w:rPr>
        <w:t>29.农林水支出(类)林业和草原(款)其他林业和草原支出(项):支出决算数为0.00万元，比上年决算减少23.18万元，下降100.00%,主要原因是：本年度减少关于申请拨付北庭镇西上湖村征收林地资金项目。</w:t>
      </w:r>
    </w:p>
    <w:p w14:paraId="3D270AFA">
      <w:pPr>
        <w:spacing w:line="580" w:lineRule="exact"/>
        <w:ind w:firstLine="640"/>
        <w:jc w:val="both"/>
      </w:pPr>
      <w:r>
        <w:rPr>
          <w:rFonts w:ascii="仿宋_GB2312" w:hAnsi="仿宋_GB2312" w:eastAsia="仿宋_GB2312"/>
          <w:b w:val="0"/>
          <w:sz w:val="32"/>
        </w:rPr>
        <w:t>30.农林水支出(类)水利(款)其他水利支出(项):支出决算数为75.61万元，比上年决算增加75.61万元，增长100.00%,主要原因是：本年度新增末级渠系建设项目。</w:t>
      </w:r>
    </w:p>
    <w:p w14:paraId="5350EFBE">
      <w:pPr>
        <w:spacing w:line="580" w:lineRule="exact"/>
        <w:ind w:firstLine="640"/>
        <w:jc w:val="both"/>
      </w:pPr>
      <w:r>
        <w:rPr>
          <w:rFonts w:ascii="仿宋_GB2312" w:hAnsi="仿宋_GB2312" w:eastAsia="仿宋_GB2312"/>
          <w:b w:val="0"/>
          <w:sz w:val="32"/>
        </w:rPr>
        <w:t>31.农林水支出(类)巩固脱贫攻坚成果衔接乡村振兴(款)农村基础设施建设(项):支出决算数为1.50万元，比上年决算减少208.70万元，下降99.29%,主要原因是：本年度减少北庭镇泉水地村粪污一体化项目资金。</w:t>
      </w:r>
    </w:p>
    <w:p w14:paraId="147FB29F">
      <w:pPr>
        <w:spacing w:line="580" w:lineRule="exact"/>
        <w:ind w:firstLine="640"/>
        <w:jc w:val="both"/>
      </w:pPr>
      <w:r>
        <w:rPr>
          <w:rFonts w:ascii="仿宋_GB2312" w:hAnsi="仿宋_GB2312" w:eastAsia="仿宋_GB2312"/>
          <w:b w:val="0"/>
          <w:sz w:val="32"/>
        </w:rPr>
        <w:t>32.农林水支出(类)巩固脱贫攻坚成果衔接乡村振兴(款)生产发展(项):支出决算数为7.33万元，比上年决算减少299.16万元，下降97.61%,主要原因是：本年度减少北庭镇泉水地村源泉休闲谷项目资金。</w:t>
      </w:r>
    </w:p>
    <w:p w14:paraId="491BB9FE">
      <w:pPr>
        <w:spacing w:line="580" w:lineRule="exact"/>
        <w:ind w:firstLine="640"/>
        <w:jc w:val="both"/>
      </w:pPr>
      <w:r>
        <w:rPr>
          <w:rFonts w:ascii="仿宋_GB2312" w:hAnsi="仿宋_GB2312" w:eastAsia="仿宋_GB2312"/>
          <w:b w:val="0"/>
          <w:sz w:val="32"/>
        </w:rPr>
        <w:t>33.农林水支出(类)巩固脱贫攻坚成果衔接乡村振兴(款)其他巩固脱贫攻坚成果衔接乡村振兴支出(项):支出决算数为1,849.88万元，比上年决算增加1,849.88万元，增长100.00%,主要原因是：本年度新增古城村2024年基础设施建设项目、三场槽子牧业新村扶持壮大村集体经济</w:t>
      </w:r>
      <w:r>
        <w:rPr>
          <w:rFonts w:hint="eastAsia" w:ascii="仿宋_GB2312" w:hAnsi="仿宋_GB2312" w:eastAsia="仿宋_GB2312"/>
          <w:b w:val="0"/>
          <w:sz w:val="32"/>
          <w:lang w:eastAsia="zh-CN"/>
        </w:rPr>
        <w:t>一二、三产业融合</w:t>
      </w:r>
      <w:r>
        <w:rPr>
          <w:rFonts w:ascii="仿宋_GB2312" w:hAnsi="仿宋_GB2312" w:eastAsia="仿宋_GB2312"/>
          <w:b w:val="0"/>
          <w:sz w:val="32"/>
        </w:rPr>
        <w:t>发展农产品加工建设项目、泉水地村乡村振兴示范村基础设施建设项目、泉水地辣椒分拣包装保鲜储存建设项目等。</w:t>
      </w:r>
    </w:p>
    <w:p w14:paraId="0D2F39BA">
      <w:pPr>
        <w:spacing w:line="580" w:lineRule="exact"/>
        <w:ind w:firstLine="640"/>
        <w:jc w:val="both"/>
      </w:pPr>
      <w:r>
        <w:rPr>
          <w:rFonts w:ascii="仿宋_GB2312" w:hAnsi="仿宋_GB2312" w:eastAsia="仿宋_GB2312"/>
          <w:b w:val="0"/>
          <w:sz w:val="32"/>
        </w:rPr>
        <w:t>34.农林水支出(类)农村综合改革(款)对村级公益事业建设的补助(项):支出决算数为50.00万元，比上年决算减少14.90万元，下降22.96%,主要原因是：本年度减少北庭镇三场槽子牧业新村铲车购置项目、北庭镇西上湖村洒水车购置项目。</w:t>
      </w:r>
    </w:p>
    <w:p w14:paraId="7EC5D65F">
      <w:pPr>
        <w:spacing w:line="580" w:lineRule="exact"/>
        <w:ind w:firstLine="640"/>
        <w:jc w:val="both"/>
      </w:pPr>
      <w:r>
        <w:rPr>
          <w:rFonts w:ascii="仿宋_GB2312" w:hAnsi="仿宋_GB2312" w:eastAsia="仿宋_GB2312"/>
          <w:b w:val="0"/>
          <w:sz w:val="32"/>
        </w:rPr>
        <w:t>35.农林水支出(类)农村综合改革(款)对村民委员会和村党支部的补助(项):支出决算数为508.88万元，比上年决算增加50.19万元，增长10.94%,主要原因是：本年度村干部人员数量有所增加，村干部生活补助经费支出增加。</w:t>
      </w:r>
    </w:p>
    <w:p w14:paraId="0089CEED">
      <w:pPr>
        <w:spacing w:line="580" w:lineRule="exact"/>
        <w:ind w:firstLine="640"/>
        <w:jc w:val="both"/>
      </w:pPr>
      <w:r>
        <w:rPr>
          <w:rFonts w:ascii="仿宋_GB2312" w:hAnsi="仿宋_GB2312" w:eastAsia="仿宋_GB2312"/>
          <w:b w:val="0"/>
          <w:sz w:val="32"/>
        </w:rPr>
        <w:t>36.住房保障支出(类)住房改革支出(款)住房公积金(项):支出决算数为69.19万元，比上年决算增加8.99万元，增长14.93%,主要原因是：本年在职人员工资基数调增，公积金缴费基数上涨，相应支出增加。</w:t>
      </w:r>
    </w:p>
    <w:p w14:paraId="6A15D565">
      <w:pPr>
        <w:spacing w:line="640" w:lineRule="exact"/>
        <w:ind w:firstLine="640"/>
        <w:jc w:val="both"/>
        <w:outlineLvl w:val="2"/>
      </w:pPr>
      <w:r>
        <w:rPr>
          <w:rFonts w:ascii="黑体" w:hAnsi="黑体" w:eastAsia="黑体"/>
          <w:sz w:val="32"/>
        </w:rPr>
        <w:t>六、一般公共预算财政拨款基本支出决算情况说明</w:t>
      </w:r>
    </w:p>
    <w:p w14:paraId="04A6E2FF">
      <w:pPr>
        <w:spacing w:line="580" w:lineRule="exact"/>
        <w:ind w:firstLine="640"/>
        <w:jc w:val="both"/>
      </w:pPr>
      <w:r>
        <w:rPr>
          <w:rFonts w:ascii="仿宋_GB2312" w:hAnsi="仿宋_GB2312" w:eastAsia="仿宋_GB2312"/>
          <w:b w:val="0"/>
          <w:sz w:val="32"/>
        </w:rPr>
        <w:t>2024年度一般公共预算财政拨款基本支出1,931.51万元，其中：</w:t>
      </w:r>
      <w:r>
        <w:rPr>
          <w:rFonts w:ascii="仿宋_GB2312" w:hAnsi="仿宋_GB2312" w:eastAsia="仿宋_GB2312"/>
          <w:b/>
          <w:sz w:val="32"/>
        </w:rPr>
        <w:t>人员经费1,527.63万元，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其他对个人和家庭的补助。</w:t>
      </w:r>
    </w:p>
    <w:p w14:paraId="249E73CE">
      <w:pPr>
        <w:spacing w:line="580" w:lineRule="exact"/>
        <w:ind w:firstLine="640"/>
        <w:jc w:val="both"/>
      </w:pPr>
      <w:r>
        <w:rPr>
          <w:rFonts w:ascii="仿宋_GB2312" w:hAnsi="仿宋_GB2312" w:eastAsia="仿宋_GB2312"/>
          <w:b/>
          <w:sz w:val="32"/>
        </w:rPr>
        <w:t>公用经费403.88万元，</w:t>
      </w:r>
      <w:r>
        <w:rPr>
          <w:rFonts w:ascii="仿宋_GB2312" w:hAnsi="仿宋_GB2312" w:eastAsia="仿宋_GB2312"/>
          <w:b w:val="0"/>
          <w:sz w:val="32"/>
        </w:rPr>
        <w:t>包括：办公费、印刷费、水费、电费、取暖费、维修（护）费、租赁费、会议费、劳务费、委托业务费、工会经费、公务用车运行维护费、其他交通费用、其他商品和服务支出。</w:t>
      </w:r>
    </w:p>
    <w:p w14:paraId="2CD97FDB">
      <w:pPr>
        <w:spacing w:line="640" w:lineRule="exact"/>
        <w:ind w:firstLine="640"/>
        <w:jc w:val="both"/>
        <w:outlineLvl w:val="2"/>
      </w:pPr>
      <w:r>
        <w:rPr>
          <w:rFonts w:ascii="黑体" w:hAnsi="黑体" w:eastAsia="黑体"/>
          <w:sz w:val="32"/>
        </w:rPr>
        <w:t>七、政府性基金预算财政拨款收入支出决算情况说明</w:t>
      </w:r>
    </w:p>
    <w:p w14:paraId="018D8E75">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7A1FA51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减少207.72万元，下降100.00%，主要原因是：本年减少三场槽子叶家湖牧民定居点围墙工程建设项目、</w:t>
      </w:r>
      <w:r>
        <w:rPr>
          <w:rFonts w:hint="eastAsia" w:ascii="仿宋_GB2312" w:hAnsi="仿宋_GB2312" w:eastAsia="仿宋_GB2312"/>
          <w:b w:val="0"/>
          <w:sz w:val="32"/>
        </w:rPr>
        <w:t>北庭特色小镇建设项目（中丝路建设投资集团有限公司吉木萨尔县）</w:t>
      </w:r>
      <w:r>
        <w:rPr>
          <w:rFonts w:ascii="仿宋_GB2312" w:hAnsi="仿宋_GB2312" w:eastAsia="仿宋_GB2312"/>
          <w:b w:val="0"/>
          <w:sz w:val="32"/>
        </w:rPr>
        <w:t>、</w:t>
      </w:r>
      <w:r>
        <w:rPr>
          <w:rFonts w:hint="eastAsia" w:ascii="仿宋_GB2312" w:hAnsi="仿宋_GB2312" w:eastAsia="仿宋_GB2312"/>
          <w:b w:val="0"/>
          <w:sz w:val="32"/>
        </w:rPr>
        <w:t>北庭镇乡村振兴建设项目（铭扬工程设计集团公司）</w:t>
      </w:r>
      <w:r>
        <w:rPr>
          <w:rFonts w:ascii="仿宋_GB2312" w:hAnsi="仿宋_GB2312" w:eastAsia="仿宋_GB2312"/>
          <w:b w:val="0"/>
          <w:sz w:val="32"/>
        </w:rPr>
        <w:t>等项目。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年初预算数0.00万元，决算数0.00万元，预决算差异率0.00%，主要原因是：本年未安排政府性基金预算财政拨款收入支出。</w:t>
      </w:r>
    </w:p>
    <w:p w14:paraId="07803E29">
      <w:pPr>
        <w:spacing w:line="580" w:lineRule="exact"/>
        <w:ind w:firstLine="640"/>
        <w:jc w:val="both"/>
      </w:pPr>
      <w:r>
        <w:rPr>
          <w:rFonts w:ascii="仿宋_GB2312" w:hAnsi="仿宋_GB2312" w:eastAsia="仿宋_GB2312"/>
          <w:b w:val="0"/>
          <w:sz w:val="32"/>
        </w:rPr>
        <w:t>政府性基金预算财政拨款支出0.00万元。</w:t>
      </w:r>
    </w:p>
    <w:p w14:paraId="48935936">
      <w:pPr>
        <w:spacing w:line="580" w:lineRule="exact"/>
        <w:ind w:firstLine="640"/>
        <w:jc w:val="both"/>
        <w:rPr>
          <w:rFonts w:hint="eastAsia" w:eastAsia="仿宋_GB2312"/>
          <w:lang w:eastAsia="zh-CN"/>
        </w:rPr>
      </w:pPr>
      <w:r>
        <w:rPr>
          <w:rFonts w:ascii="仿宋_GB2312" w:hAnsi="仿宋_GB2312" w:eastAsia="仿宋_GB2312"/>
          <w:b w:val="0"/>
          <w:sz w:val="32"/>
        </w:rPr>
        <w:t>1.城乡社区支出(类)国有土地使用权出让收入安排的支出(款)农村基础设施建设支出(项):支出决算数为0.00万元，比上年决算减少207.72万元，下降100.00%,主要原因是：本年减少三场槽子叶家湖牧民定居点围墙工程建设项目、</w:t>
      </w:r>
      <w:r>
        <w:rPr>
          <w:rFonts w:hint="eastAsia" w:ascii="仿宋_GB2312" w:hAnsi="仿宋_GB2312" w:eastAsia="仿宋_GB2312"/>
          <w:b w:val="0"/>
          <w:sz w:val="32"/>
        </w:rPr>
        <w:t>北庭特色小镇建设项目（中丝路建设投资集团有限公司吉木萨尔县）</w:t>
      </w:r>
      <w:r>
        <w:rPr>
          <w:rFonts w:ascii="仿宋_GB2312" w:hAnsi="仿宋_GB2312" w:eastAsia="仿宋_GB2312"/>
          <w:b w:val="0"/>
          <w:sz w:val="32"/>
        </w:rPr>
        <w:t>、</w:t>
      </w:r>
      <w:r>
        <w:rPr>
          <w:rFonts w:hint="eastAsia" w:ascii="仿宋_GB2312" w:hAnsi="仿宋_GB2312" w:eastAsia="仿宋_GB2312"/>
          <w:b w:val="0"/>
          <w:sz w:val="32"/>
        </w:rPr>
        <w:t>北庭镇乡村振兴建设项目（铭扬工程设计集团公司）</w:t>
      </w:r>
      <w:r>
        <w:rPr>
          <w:rFonts w:ascii="仿宋_GB2312" w:hAnsi="仿宋_GB2312" w:eastAsia="仿宋_GB2312"/>
          <w:b w:val="0"/>
          <w:sz w:val="32"/>
        </w:rPr>
        <w:t>等项目</w:t>
      </w:r>
      <w:r>
        <w:rPr>
          <w:rFonts w:hint="eastAsia" w:ascii="仿宋_GB2312" w:hAnsi="仿宋_GB2312" w:eastAsia="仿宋_GB2312"/>
          <w:b w:val="0"/>
          <w:sz w:val="32"/>
          <w:lang w:eastAsia="zh-CN"/>
        </w:rPr>
        <w:t>。</w:t>
      </w:r>
    </w:p>
    <w:p w14:paraId="58BE4BDB">
      <w:pPr>
        <w:spacing w:line="640" w:lineRule="exact"/>
        <w:ind w:firstLine="640"/>
        <w:jc w:val="both"/>
        <w:outlineLvl w:val="2"/>
      </w:pPr>
      <w:r>
        <w:rPr>
          <w:rFonts w:ascii="黑体" w:hAnsi="黑体" w:eastAsia="黑体"/>
          <w:sz w:val="32"/>
        </w:rPr>
        <w:t>八、国有资本经营预算财政拨款收入支出决算情况说明</w:t>
      </w:r>
    </w:p>
    <w:p w14:paraId="153F20B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FE76CD">
      <w:pPr>
        <w:spacing w:line="640" w:lineRule="exact"/>
        <w:ind w:firstLine="640"/>
        <w:jc w:val="both"/>
        <w:outlineLvl w:val="2"/>
      </w:pPr>
      <w:r>
        <w:rPr>
          <w:rFonts w:ascii="黑体" w:hAnsi="黑体" w:eastAsia="黑体"/>
          <w:sz w:val="32"/>
        </w:rPr>
        <w:t>九、财政拨款“三公”经费支出决算情况说明</w:t>
      </w:r>
    </w:p>
    <w:p w14:paraId="25660FF3">
      <w:pPr>
        <w:spacing w:line="580" w:lineRule="exact"/>
        <w:ind w:firstLine="640"/>
        <w:jc w:val="both"/>
      </w:pPr>
      <w:r>
        <w:rPr>
          <w:rFonts w:ascii="仿宋_GB2312" w:hAnsi="仿宋_GB2312" w:eastAsia="仿宋_GB2312"/>
          <w:b/>
          <w:sz w:val="32"/>
        </w:rPr>
        <w:t>2024年度财政拨款“三公”经费支出10.05万元，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10.05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5E1B9B39">
      <w:pPr>
        <w:spacing w:line="580" w:lineRule="exact"/>
        <w:ind w:firstLine="640"/>
        <w:jc w:val="both"/>
      </w:pPr>
      <w:r>
        <w:rPr>
          <w:rFonts w:ascii="仿宋_GB2312" w:hAnsi="仿宋_GB2312" w:eastAsia="仿宋_GB2312"/>
          <w:b/>
          <w:sz w:val="32"/>
        </w:rPr>
        <w:t>具体情况如下：</w:t>
      </w:r>
    </w:p>
    <w:p w14:paraId="7E3407D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2F3D39">
      <w:pPr>
        <w:spacing w:line="580" w:lineRule="exact"/>
        <w:ind w:firstLine="640"/>
        <w:jc w:val="both"/>
      </w:pPr>
      <w:r>
        <w:rPr>
          <w:rFonts w:ascii="仿宋_GB2312" w:hAnsi="仿宋_GB2312" w:eastAsia="仿宋_GB2312"/>
          <w:b w:val="0"/>
          <w:sz w:val="32"/>
        </w:rPr>
        <w:t>公务用车购置及运行维护费10.05万元，其中：公务用车购置费0.00万元，公务用车运行维护费10.05万元。公务用车运行维护费开支内容包括公务车维修费、加油费、保险费等。公务用车购置数0辆，公务用车保有量2辆。国有资产占用情况中固定资产车辆12辆，与公务用车保有量差异原因是：差异车辆为一般业务用车，预算未安排公务用车运行维护费。</w:t>
      </w:r>
    </w:p>
    <w:p w14:paraId="096A652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0CF3B3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10.50万元，决算数10.05万元，预决算差异率-4.29%，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10.50万元，决算数10.05万元，预决算差异率-4.29%，主要原因是：严格落实中央八项规定精神，厉行节约，减少经费支出。公务接待费全年预算数0.00万元，决算数0.00万元，预决算差异率0.00%，主要原因是：本单位无公务接待费。</w:t>
      </w:r>
    </w:p>
    <w:p w14:paraId="643024A4">
      <w:pPr>
        <w:spacing w:line="640" w:lineRule="exact"/>
        <w:ind w:firstLine="640"/>
        <w:jc w:val="both"/>
        <w:outlineLvl w:val="2"/>
      </w:pPr>
      <w:r>
        <w:rPr>
          <w:rFonts w:ascii="黑体" w:hAnsi="黑体" w:eastAsia="黑体"/>
          <w:sz w:val="32"/>
        </w:rPr>
        <w:t>十、其他重要事项的情况说明</w:t>
      </w:r>
    </w:p>
    <w:p w14:paraId="63DDCBCA">
      <w:pPr>
        <w:spacing w:line="640" w:lineRule="exact"/>
        <w:ind w:firstLine="640"/>
        <w:jc w:val="both"/>
        <w:outlineLvl w:val="3"/>
      </w:pPr>
      <w:r>
        <w:rPr>
          <w:rFonts w:ascii="楷体_GB2312" w:hAnsi="楷体_GB2312" w:eastAsia="楷体_GB2312"/>
          <w:b/>
          <w:sz w:val="32"/>
        </w:rPr>
        <w:t>（一）机关运行经费及公用经费支出情况</w:t>
      </w:r>
    </w:p>
    <w:p w14:paraId="4FA7B76E">
      <w:pPr>
        <w:spacing w:line="580" w:lineRule="exact"/>
        <w:ind w:firstLine="640"/>
        <w:jc w:val="both"/>
      </w:pPr>
      <w:r>
        <w:rPr>
          <w:rFonts w:ascii="仿宋_GB2312" w:hAnsi="仿宋_GB2312" w:eastAsia="仿宋_GB2312"/>
          <w:b w:val="0"/>
          <w:sz w:val="32"/>
        </w:rPr>
        <w:t>2024年度吉木萨尔县北庭镇人民政府（行政单位和参照公务员法管理事业单位）机关运行经费支出403.88万元，比上年增加79.01万元，增长24.32%，主要原因是：本年增加办公经费用于支付版面制作、维修办公耗材、监控维修等费用。</w:t>
      </w:r>
    </w:p>
    <w:p w14:paraId="35238952">
      <w:pPr>
        <w:spacing w:line="640" w:lineRule="exact"/>
        <w:ind w:firstLine="640"/>
        <w:jc w:val="both"/>
        <w:outlineLvl w:val="3"/>
      </w:pPr>
      <w:r>
        <w:rPr>
          <w:rFonts w:ascii="楷体_GB2312" w:hAnsi="楷体_GB2312" w:eastAsia="楷体_GB2312"/>
          <w:b/>
          <w:sz w:val="32"/>
        </w:rPr>
        <w:t>（二）政府采购情况</w:t>
      </w:r>
    </w:p>
    <w:p w14:paraId="79C579BF">
      <w:pPr>
        <w:spacing w:line="580" w:lineRule="exact"/>
        <w:ind w:firstLine="640"/>
        <w:jc w:val="both"/>
      </w:pPr>
      <w:r>
        <w:rPr>
          <w:rFonts w:ascii="仿宋_GB2312" w:hAnsi="仿宋_GB2312" w:eastAsia="仿宋_GB2312"/>
          <w:b w:val="0"/>
          <w:sz w:val="32"/>
        </w:rPr>
        <w:t>2024年度政府采购支出总额195.74万元，其中：政府采购货物支出84.76万元、政府采购工程支出104.24万元、政府采购服务支出6.74万元。</w:t>
      </w:r>
    </w:p>
    <w:p w14:paraId="6746845D">
      <w:pPr>
        <w:spacing w:line="580" w:lineRule="exact"/>
        <w:ind w:firstLine="640"/>
        <w:jc w:val="both"/>
      </w:pPr>
      <w:r>
        <w:rPr>
          <w:rFonts w:ascii="仿宋_GB2312" w:hAnsi="仿宋_GB2312" w:eastAsia="仿宋_GB2312"/>
          <w:b w:val="0"/>
          <w:sz w:val="32"/>
        </w:rPr>
        <w:t>授予中小企业合同金额195.68万元，占政府采购支出总额的99.97%，其中：授予小微企业合同金额91.44万元，占政府采购支出总额的46.72%。</w:t>
      </w:r>
    </w:p>
    <w:p w14:paraId="49EC0E59">
      <w:pPr>
        <w:spacing w:line="640" w:lineRule="exact"/>
        <w:ind w:firstLine="640"/>
        <w:jc w:val="both"/>
        <w:outlineLvl w:val="3"/>
      </w:pPr>
      <w:r>
        <w:rPr>
          <w:rFonts w:ascii="楷体_GB2312" w:hAnsi="楷体_GB2312" w:eastAsia="楷体_GB2312"/>
          <w:b/>
          <w:sz w:val="32"/>
        </w:rPr>
        <w:t>（三）国有资产占用情况说明</w:t>
      </w:r>
    </w:p>
    <w:p w14:paraId="4E6020A1">
      <w:pPr>
        <w:spacing w:line="580" w:lineRule="exact"/>
        <w:ind w:firstLine="640"/>
        <w:jc w:val="both"/>
      </w:pPr>
      <w:r>
        <w:rPr>
          <w:rFonts w:ascii="仿宋_GB2312" w:hAnsi="仿宋_GB2312" w:eastAsia="仿宋_GB2312"/>
          <w:b w:val="0"/>
          <w:sz w:val="32"/>
        </w:rPr>
        <w:t>截至2024年12月31日，房屋4,638.01平方米，价值128.72万元。车辆12辆，价值158.48万元，其中：副部（省）级及以上领导用车0辆、主要负责人用车0辆、机要通信用车0辆、应急保障用车0辆、执法执勤用车0辆、特种专业技术用车0辆、离退休干部服务用车0辆、其他用车12辆，其他用车主要是：吸污车、垃圾车、洒水车等。单价100万元（含）以上设备（不含车辆）0台（套）。</w:t>
      </w:r>
    </w:p>
    <w:p w14:paraId="5FB07A2C">
      <w:pPr>
        <w:spacing w:line="640" w:lineRule="exact"/>
        <w:ind w:firstLine="640"/>
        <w:jc w:val="both"/>
        <w:outlineLvl w:val="2"/>
      </w:pPr>
      <w:r>
        <w:rPr>
          <w:rFonts w:ascii="黑体" w:hAnsi="黑体" w:eastAsia="黑体"/>
          <w:sz w:val="32"/>
        </w:rPr>
        <w:t>十一、预算绩效的情况说明</w:t>
      </w:r>
    </w:p>
    <w:p w14:paraId="56F7F42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4,679.12万元，实际执行总额4,678.50万元；预算绩效评价项目12个，全年预算数750.82万元，全年执行数750.82万元。预算绩效管理取得的成效：一是确保资金的高效使用，切实发挥财政资金的使用效果；二是严格按照工作职责和相关文件依据，确保专款专用。发现的问题及原因：目标设定科学性及评价存在</w:t>
      </w:r>
      <w:r>
        <w:rPr>
          <w:rFonts w:hint="eastAsia" w:ascii="仿宋_GB2312" w:hAnsi="仿宋_GB2312" w:eastAsia="仿宋_GB2312"/>
          <w:b w:val="0"/>
          <w:sz w:val="32"/>
          <w:lang w:eastAsia="zh-CN"/>
        </w:rPr>
        <w:t>难题</w:t>
      </w:r>
      <w:r>
        <w:rPr>
          <w:rFonts w:ascii="仿宋_GB2312" w:hAnsi="仿宋_GB2312" w:eastAsia="仿宋_GB2312"/>
          <w:b w:val="0"/>
          <w:sz w:val="32"/>
        </w:rPr>
        <w:t>，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522B30A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36E9E9F">
        <w:tblPrEx>
          <w:tblCellMar>
            <w:top w:w="0" w:type="dxa"/>
            <w:left w:w="108" w:type="dxa"/>
            <w:bottom w:w="0" w:type="dxa"/>
            <w:right w:w="108" w:type="dxa"/>
          </w:tblCellMar>
        </w:tblPrEx>
        <w:tc>
          <w:tcPr>
            <w:tcW w:w="8847" w:type="dxa"/>
            <w:gridSpan w:val="9"/>
            <w:vAlign w:val="center"/>
          </w:tcPr>
          <w:p w14:paraId="66F69132">
            <w:pPr>
              <w:jc w:val="center"/>
            </w:pPr>
            <w:r>
              <w:rPr>
                <w:rFonts w:ascii="宋体" w:hAnsi="宋体" w:eastAsia="宋体"/>
                <w:sz w:val="24"/>
              </w:rPr>
              <w:t>单位整体支出绩效自评表</w:t>
            </w:r>
          </w:p>
        </w:tc>
      </w:tr>
      <w:tr w14:paraId="0204E16A">
        <w:tblPrEx>
          <w:tblCellMar>
            <w:top w:w="0" w:type="dxa"/>
            <w:left w:w="108" w:type="dxa"/>
            <w:bottom w:w="0" w:type="dxa"/>
            <w:right w:w="108" w:type="dxa"/>
          </w:tblCellMar>
        </w:tblPrEx>
        <w:tc>
          <w:tcPr>
            <w:tcW w:w="8847" w:type="dxa"/>
            <w:gridSpan w:val="9"/>
            <w:vAlign w:val="center"/>
          </w:tcPr>
          <w:p w14:paraId="3E55A810">
            <w:pPr>
              <w:jc w:val="center"/>
            </w:pPr>
            <w:r>
              <w:rPr>
                <w:rFonts w:ascii="宋体" w:hAnsi="宋体" w:eastAsia="宋体"/>
                <w:sz w:val="24"/>
              </w:rPr>
              <w:t>（2024年度）</w:t>
            </w:r>
          </w:p>
        </w:tc>
      </w:tr>
      <w:tr w14:paraId="48CFB1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084D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19128D">
            <w:pPr>
              <w:jc w:val="center"/>
            </w:pPr>
            <w:r>
              <w:rPr>
                <w:rFonts w:ascii="宋体" w:hAnsi="宋体" w:eastAsia="宋体"/>
                <w:sz w:val="16"/>
              </w:rPr>
              <w:t>吉木萨尔县北庭镇人民政府</w:t>
            </w:r>
          </w:p>
        </w:tc>
      </w:tr>
      <w:tr w14:paraId="513E2D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48422">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7D0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4148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A482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11D8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30F0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C685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DAC32">
            <w:pPr>
              <w:jc w:val="center"/>
            </w:pPr>
            <w:r>
              <w:rPr>
                <w:rFonts w:ascii="宋体" w:hAnsi="宋体" w:eastAsia="宋体"/>
                <w:sz w:val="16"/>
              </w:rPr>
              <w:t>得分</w:t>
            </w:r>
          </w:p>
        </w:tc>
      </w:tr>
      <w:tr w14:paraId="0DD64E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587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9122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B65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88945">
            <w:pPr>
              <w:jc w:val="center"/>
            </w:pPr>
            <w:r>
              <w:rPr>
                <w:rFonts w:ascii="宋体" w:hAnsi="宋体" w:eastAsia="宋体"/>
                <w:sz w:val="16"/>
              </w:rPr>
              <w:t>2,615.31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E833B">
            <w:pPr>
              <w:jc w:val="center"/>
            </w:pPr>
            <w:r>
              <w:rPr>
                <w:rFonts w:ascii="宋体" w:hAnsi="宋体" w:eastAsia="宋体"/>
                <w:sz w:val="16"/>
              </w:rPr>
              <w:t>2,615.31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978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EFD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F1370">
            <w:pPr>
              <w:jc w:val="center"/>
            </w:pPr>
            <w:r>
              <w:rPr>
                <w:rFonts w:ascii="宋体" w:hAnsi="宋体" w:eastAsia="宋体"/>
                <w:sz w:val="16"/>
              </w:rPr>
              <w:t>-</w:t>
            </w:r>
          </w:p>
        </w:tc>
      </w:tr>
      <w:tr w14:paraId="2C2D5F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53E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AE6B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1E12A">
            <w:pPr>
              <w:jc w:val="center"/>
            </w:pPr>
            <w:r>
              <w:rPr>
                <w:rFonts w:ascii="宋体" w:hAnsi="宋体" w:eastAsia="宋体"/>
                <w:sz w:val="16"/>
              </w:rPr>
              <w:t>1,410.63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3E9A6">
            <w:pPr>
              <w:jc w:val="center"/>
            </w:pPr>
            <w:r>
              <w:rPr>
                <w:rFonts w:ascii="宋体" w:hAnsi="宋体" w:eastAsia="宋体"/>
                <w:sz w:val="16"/>
              </w:rPr>
              <w:t>2,063.81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851B1">
            <w:pPr>
              <w:jc w:val="center"/>
            </w:pPr>
            <w:r>
              <w:rPr>
                <w:rFonts w:ascii="宋体" w:hAnsi="宋体" w:eastAsia="宋体"/>
                <w:sz w:val="16"/>
              </w:rPr>
              <w:t>2,063.19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0C8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6AE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7CBB7">
            <w:pPr>
              <w:jc w:val="center"/>
            </w:pPr>
            <w:r>
              <w:rPr>
                <w:rFonts w:ascii="宋体" w:hAnsi="宋体" w:eastAsia="宋体"/>
                <w:sz w:val="16"/>
              </w:rPr>
              <w:t>-</w:t>
            </w:r>
          </w:p>
        </w:tc>
      </w:tr>
      <w:tr w14:paraId="1BD5C1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BFE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FA23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73405">
            <w:pPr>
              <w:jc w:val="center"/>
            </w:pPr>
            <w:r>
              <w:rPr>
                <w:rFonts w:ascii="宋体" w:hAnsi="宋体" w:eastAsia="宋体"/>
                <w:sz w:val="16"/>
              </w:rPr>
              <w:t>777.61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DEB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298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1F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B94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59EDA">
            <w:pPr>
              <w:jc w:val="center"/>
            </w:pPr>
            <w:r>
              <w:rPr>
                <w:rFonts w:ascii="宋体" w:hAnsi="宋体" w:eastAsia="宋体"/>
                <w:sz w:val="16"/>
              </w:rPr>
              <w:t>-</w:t>
            </w:r>
          </w:p>
        </w:tc>
      </w:tr>
      <w:tr w14:paraId="0D5254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EB1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5D78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6E62B">
            <w:pPr>
              <w:jc w:val="center"/>
            </w:pPr>
            <w:r>
              <w:rPr>
                <w:rFonts w:ascii="宋体" w:hAnsi="宋体" w:eastAsia="宋体"/>
                <w:sz w:val="16"/>
              </w:rPr>
              <w:t>2,188.24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E8924">
            <w:pPr>
              <w:jc w:val="center"/>
            </w:pPr>
            <w:r>
              <w:rPr>
                <w:rFonts w:ascii="宋体" w:hAnsi="宋体" w:eastAsia="宋体"/>
                <w:sz w:val="16"/>
              </w:rPr>
              <w:t>4,679.12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B6ACC">
            <w:pPr>
              <w:jc w:val="center"/>
            </w:pPr>
            <w:r>
              <w:rPr>
                <w:rFonts w:ascii="宋体" w:hAnsi="宋体" w:eastAsia="宋体"/>
                <w:sz w:val="16"/>
              </w:rPr>
              <w:t>4,678.50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8A0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7F223">
            <w:pPr>
              <w:jc w:val="center"/>
            </w:pPr>
            <w:r>
              <w:rPr>
                <w:rFonts w:ascii="宋体" w:hAnsi="宋体" w:eastAsia="宋体"/>
                <w:sz w:val="16"/>
              </w:rPr>
              <w:t>99.99%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7569D">
            <w:pPr>
              <w:jc w:val="center"/>
            </w:pPr>
            <w:r>
              <w:rPr>
                <w:rFonts w:ascii="宋体" w:hAnsi="宋体" w:eastAsia="宋体"/>
                <w:sz w:val="16"/>
              </w:rPr>
              <w:t>10</w:t>
            </w:r>
          </w:p>
        </w:tc>
      </w:tr>
      <w:tr w14:paraId="339EF2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23B5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0B369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C70494">
            <w:pPr>
              <w:jc w:val="center"/>
            </w:pPr>
            <w:r>
              <w:rPr>
                <w:rFonts w:ascii="宋体" w:hAnsi="宋体" w:eastAsia="宋体"/>
                <w:sz w:val="16"/>
              </w:rPr>
              <w:t>实际完成情况</w:t>
            </w:r>
          </w:p>
        </w:tc>
      </w:tr>
      <w:tr w14:paraId="6CD2C3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EBBF3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3B4898">
            <w:pPr>
              <w:jc w:val="both"/>
            </w:pPr>
            <w:r>
              <w:rPr>
                <w:rFonts w:ascii="宋体" w:hAnsi="宋体" w:eastAsia="宋体"/>
                <w:sz w:val="16"/>
              </w:rPr>
              <w:t>1.人员经费保障在职职工</w:t>
            </w:r>
            <w:r>
              <w:rPr>
                <w:rFonts w:hint="eastAsia" w:ascii="宋体" w:hAnsi="宋体"/>
                <w:sz w:val="16"/>
                <w:lang w:eastAsia="zh-CN"/>
              </w:rPr>
              <w:t>、</w:t>
            </w:r>
            <w:r>
              <w:rPr>
                <w:rFonts w:ascii="宋体" w:hAnsi="宋体" w:eastAsia="宋体"/>
                <w:sz w:val="16"/>
              </w:rPr>
              <w:t>政府购买</w:t>
            </w:r>
            <w:r>
              <w:rPr>
                <w:rFonts w:hint="eastAsia" w:ascii="宋体" w:hAnsi="宋体"/>
                <w:sz w:val="16"/>
                <w:lang w:eastAsia="zh-CN"/>
              </w:rPr>
              <w:t>岗位</w:t>
            </w:r>
            <w:r>
              <w:rPr>
                <w:rFonts w:ascii="宋体" w:hAnsi="宋体" w:eastAsia="宋体"/>
                <w:sz w:val="16"/>
              </w:rPr>
              <w:t>5名、到村大学生14名的工资、社保、住房公积金等经费保障；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2.公用经费保障乡党委、政府、人大、综治、文化、社会保障、农业等</w:t>
            </w:r>
            <w:r>
              <w:rPr>
                <w:rFonts w:hint="eastAsia" w:ascii="宋体" w:hAnsi="宋体"/>
                <w:sz w:val="16"/>
                <w:lang w:eastAsia="zh-CN"/>
              </w:rPr>
              <w:t>工作</w:t>
            </w:r>
            <w:r>
              <w:rPr>
                <w:rFonts w:ascii="宋体" w:hAnsi="宋体" w:eastAsia="宋体"/>
                <w:sz w:val="16"/>
              </w:rPr>
              <w:t>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3.项目经费保障乡镇纪检、退役军人服务站、文化等工作正常开展；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4.保障人员经费，稳定乡镇干部队伍；及时支付各类公用经费，保证各项工作顺利开展；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5.执行本行政区域内的经济和社会发展计划、预算、管理本行政区域内的经济、教育、科学、文化、卫生、体育事业等行政工作等；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6.制定和组织实施村镇建设规划，经济、科技和社会发展计划，制定产业结构调整方案，组织指导各行业生产，组织经济运行，促进经济发展。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EAF29B">
            <w:pPr>
              <w:jc w:val="both"/>
            </w:pPr>
            <w:r>
              <w:rPr>
                <w:rFonts w:ascii="宋体" w:hAnsi="宋体" w:eastAsia="宋体"/>
                <w:sz w:val="16"/>
              </w:rPr>
              <w:t>完成基本支出预算执行率指标年终实际完成值是99.99%，保障了单位正常运行，其中合理支付办公费、印刷费、水费、电费、邮电费、取暖费、差旅费、基本工资、津贴补贴、奖金、绩效工资、机关事业单位基本养老保险缴费等支出；项目支出预算执行率实际完成值是100%，达到预期目标保障了各项目正常开展，满足我镇干部职工业余文化生活，为干部职工提供良好的生活环境，提高干部职工工作效率；完成“三公”经费控制率，指标完成率是100%，达到预期目标有效提倡勤俭节约，切实降低行政运行成本，确保了每年“三公”经费只减不增；完成政府采购执行率指标完成率是100%，达到预期目标是有利于规范政府采购行为，加强对财政支出的管理，有利于降低采购成本，提高财政资金的有限效益。完成全镇经济总增长率指标完成率是100%，达到预期目标提高了农民的收入，不仅激发基层活力和创造力，还能提高农民的物质和文化生活水平等。</w:t>
            </w:r>
          </w:p>
        </w:tc>
      </w:tr>
      <w:tr w14:paraId="721E2F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E485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6782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D214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32AA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B384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0A3C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9450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1AD0D">
            <w:pPr>
              <w:jc w:val="center"/>
            </w:pPr>
            <w:r>
              <w:rPr>
                <w:rFonts w:ascii="宋体" w:hAnsi="宋体" w:eastAsia="宋体"/>
                <w:sz w:val="16"/>
              </w:rPr>
              <w:t>得分</w:t>
            </w:r>
          </w:p>
        </w:tc>
      </w:tr>
      <w:tr w14:paraId="4AAD4B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E6A2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CE271">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FA7CC">
            <w:pPr>
              <w:jc w:val="center"/>
            </w:pPr>
            <w:r>
              <w:rPr>
                <w:rFonts w:ascii="宋体" w:hAnsi="宋体" w:eastAsia="宋体"/>
                <w:sz w:val="16"/>
              </w:rPr>
              <w:t>清洁能源取暖设备安装户数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B1AD7">
            <w:pPr>
              <w:jc w:val="center"/>
            </w:pPr>
            <w:r>
              <w:rPr>
                <w:rFonts w:ascii="宋体" w:hAnsi="宋体" w:eastAsia="宋体"/>
                <w:sz w:val="16"/>
              </w:rPr>
              <w:t>&gt;=779户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09F97">
            <w:pPr>
              <w:jc w:val="center"/>
            </w:pPr>
            <w:r>
              <w:rPr>
                <w:rFonts w:ascii="宋体" w:hAnsi="宋体" w:eastAsia="宋体"/>
                <w:sz w:val="16"/>
              </w:rPr>
              <w:t>北庭镇2023年工作总结及2024年工作计划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AEA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0075D">
            <w:pPr>
              <w:jc w:val="center"/>
            </w:pPr>
            <w:r>
              <w:rPr>
                <w:rFonts w:ascii="宋体" w:hAnsi="宋体" w:eastAsia="宋体"/>
                <w:sz w:val="16"/>
              </w:rPr>
              <w:t>=779户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0AF6B">
            <w:pPr>
              <w:jc w:val="center"/>
            </w:pPr>
            <w:r>
              <w:rPr>
                <w:rFonts w:ascii="宋体" w:hAnsi="宋体" w:eastAsia="宋体"/>
                <w:sz w:val="16"/>
              </w:rPr>
              <w:t>20</w:t>
            </w:r>
          </w:p>
        </w:tc>
      </w:tr>
      <w:tr w14:paraId="072207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201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198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F0CBF">
            <w:pPr>
              <w:jc w:val="center"/>
            </w:pPr>
            <w:r>
              <w:rPr>
                <w:rFonts w:ascii="宋体" w:hAnsi="宋体" w:eastAsia="宋体"/>
                <w:sz w:val="16"/>
              </w:rPr>
              <w:t>创建粮食高产示范区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D4C26">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DCED3">
            <w:pPr>
              <w:jc w:val="center"/>
            </w:pPr>
            <w:r>
              <w:rPr>
                <w:rFonts w:ascii="宋体" w:hAnsi="宋体" w:eastAsia="宋体"/>
                <w:sz w:val="16"/>
              </w:rPr>
              <w:t>北庭镇2023年工作总结及2024年工作计划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FC0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610C7">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6F156">
            <w:pPr>
              <w:jc w:val="center"/>
            </w:pPr>
            <w:r>
              <w:rPr>
                <w:rFonts w:ascii="宋体" w:hAnsi="宋体" w:eastAsia="宋体"/>
                <w:sz w:val="16"/>
              </w:rPr>
              <w:t>20</w:t>
            </w:r>
          </w:p>
        </w:tc>
      </w:tr>
      <w:tr w14:paraId="5CBC6B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3AE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222F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2C353">
            <w:pPr>
              <w:jc w:val="center"/>
            </w:pPr>
            <w:r>
              <w:rPr>
                <w:rFonts w:ascii="宋体" w:hAnsi="宋体" w:eastAsia="宋体"/>
                <w:sz w:val="16"/>
              </w:rPr>
              <w:t>全年劳动力转移任务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60D33">
            <w:pPr>
              <w:jc w:val="center"/>
            </w:pPr>
            <w:r>
              <w:rPr>
                <w:rFonts w:ascii="宋体" w:hAnsi="宋体" w:eastAsia="宋体"/>
                <w:sz w:val="16"/>
              </w:rPr>
              <w:t>&gt;=2000人次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14BD4">
            <w:pPr>
              <w:jc w:val="center"/>
            </w:pPr>
            <w:r>
              <w:rPr>
                <w:rFonts w:ascii="宋体" w:hAnsi="宋体" w:eastAsia="宋体"/>
                <w:sz w:val="16"/>
              </w:rPr>
              <w:t>北庭镇2023年工作总结及2024年工作计划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FC3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1BBAC">
            <w:pPr>
              <w:jc w:val="center"/>
            </w:pPr>
            <w:r>
              <w:rPr>
                <w:rFonts w:ascii="宋体" w:hAnsi="宋体" w:eastAsia="宋体"/>
                <w:sz w:val="16"/>
              </w:rPr>
              <w:t>=1970人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5EFC3">
            <w:pPr>
              <w:jc w:val="center"/>
            </w:pPr>
            <w:r>
              <w:rPr>
                <w:rFonts w:ascii="宋体" w:hAnsi="宋体" w:eastAsia="宋体"/>
                <w:sz w:val="16"/>
              </w:rPr>
              <w:t>19.7</w:t>
            </w:r>
          </w:p>
        </w:tc>
      </w:tr>
      <w:tr w14:paraId="4C040F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4B8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890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81E8C">
            <w:pPr>
              <w:jc w:val="center"/>
            </w:pPr>
            <w:r>
              <w:rPr>
                <w:rFonts w:ascii="宋体" w:hAnsi="宋体" w:eastAsia="宋体"/>
                <w:sz w:val="16"/>
              </w:rPr>
              <w:t>全镇村集体经济收入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B37DC">
            <w:pPr>
              <w:jc w:val="center"/>
            </w:pPr>
            <w:r>
              <w:rPr>
                <w:rFonts w:ascii="宋体" w:hAnsi="宋体" w:eastAsia="宋体"/>
                <w:sz w:val="16"/>
              </w:rPr>
              <w:t>&gt;=10万元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2A0C0">
            <w:pPr>
              <w:jc w:val="center"/>
            </w:pPr>
            <w:r>
              <w:rPr>
                <w:rFonts w:ascii="宋体" w:hAnsi="宋体" w:eastAsia="宋体"/>
                <w:sz w:val="16"/>
              </w:rPr>
              <w:t>北庭镇2023年工作总结及2024年工作计划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D37C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620B1">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82EB4">
            <w:pPr>
              <w:jc w:val="center"/>
            </w:pPr>
            <w:r>
              <w:rPr>
                <w:rFonts w:ascii="宋体" w:hAnsi="宋体" w:eastAsia="宋体"/>
                <w:sz w:val="16"/>
              </w:rPr>
              <w:t>15</w:t>
            </w:r>
          </w:p>
        </w:tc>
      </w:tr>
      <w:tr w14:paraId="742C45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458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9435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F5D60">
            <w:pPr>
              <w:jc w:val="center"/>
            </w:pPr>
            <w:r>
              <w:rPr>
                <w:rFonts w:ascii="宋体" w:hAnsi="宋体" w:eastAsia="宋体"/>
                <w:sz w:val="16"/>
              </w:rPr>
              <w:t>打造北庭特色品牌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E6BAA">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7BE84">
            <w:pPr>
              <w:jc w:val="center"/>
            </w:pPr>
            <w:r>
              <w:rPr>
                <w:rFonts w:ascii="宋体" w:hAnsi="宋体" w:eastAsia="宋体"/>
                <w:sz w:val="16"/>
              </w:rPr>
              <w:t>北庭镇2023年工作总结及2024年工作计划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4B1E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433F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BE54B">
            <w:pPr>
              <w:jc w:val="center"/>
            </w:pPr>
            <w:r>
              <w:rPr>
                <w:rFonts w:ascii="宋体" w:hAnsi="宋体" w:eastAsia="宋体"/>
                <w:sz w:val="16"/>
              </w:rPr>
              <w:t>15</w:t>
            </w:r>
          </w:p>
        </w:tc>
      </w:tr>
    </w:tbl>
    <w:p w14:paraId="2B82F0E8">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21"/>
        <w:gridCol w:w="776"/>
        <w:gridCol w:w="696"/>
        <w:gridCol w:w="626"/>
        <w:gridCol w:w="696"/>
        <w:gridCol w:w="615"/>
        <w:gridCol w:w="615"/>
        <w:gridCol w:w="615"/>
        <w:gridCol w:w="621"/>
        <w:gridCol w:w="697"/>
      </w:tblGrid>
      <w:tr w14:paraId="632B465D">
        <w:tblPrEx>
          <w:tblCellMar>
            <w:top w:w="0" w:type="dxa"/>
            <w:left w:w="108" w:type="dxa"/>
            <w:bottom w:w="0" w:type="dxa"/>
            <w:right w:w="108" w:type="dxa"/>
          </w:tblCellMar>
        </w:tblPrEx>
        <w:tc>
          <w:tcPr>
            <w:tcW w:w="8848" w:type="dxa"/>
            <w:gridSpan w:val="14"/>
            <w:vAlign w:val="center"/>
          </w:tcPr>
          <w:p w14:paraId="4E18A501">
            <w:pPr>
              <w:jc w:val="center"/>
            </w:pPr>
            <w:r>
              <w:rPr>
                <w:rFonts w:ascii="宋体" w:hAnsi="宋体" w:eastAsia="宋体"/>
                <w:sz w:val="24"/>
              </w:rPr>
              <w:t>项目支出绩效自评表</w:t>
            </w:r>
          </w:p>
        </w:tc>
      </w:tr>
      <w:tr w14:paraId="76A44B02">
        <w:tblPrEx>
          <w:tblCellMar>
            <w:top w:w="0" w:type="dxa"/>
            <w:left w:w="108" w:type="dxa"/>
            <w:bottom w:w="0" w:type="dxa"/>
            <w:right w:w="108" w:type="dxa"/>
          </w:tblCellMar>
        </w:tblPrEx>
        <w:tc>
          <w:tcPr>
            <w:tcW w:w="8848" w:type="dxa"/>
            <w:gridSpan w:val="14"/>
            <w:vAlign w:val="center"/>
          </w:tcPr>
          <w:p w14:paraId="46A0FC4C">
            <w:pPr>
              <w:jc w:val="center"/>
            </w:pPr>
            <w:r>
              <w:rPr>
                <w:rFonts w:ascii="宋体" w:hAnsi="宋体" w:eastAsia="宋体"/>
                <w:sz w:val="24"/>
              </w:rPr>
              <w:t>(2024年度)</w:t>
            </w:r>
          </w:p>
        </w:tc>
      </w:tr>
      <w:tr w14:paraId="525ED9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17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26A934">
            <w:pPr>
              <w:jc w:val="center"/>
            </w:pPr>
            <w:r>
              <w:rPr>
                <w:rFonts w:ascii="宋体" w:hAnsi="宋体" w:eastAsia="宋体"/>
                <w:sz w:val="16"/>
              </w:rPr>
              <w:t>2024年人大经费</w:t>
            </w:r>
          </w:p>
        </w:tc>
      </w:tr>
      <w:tr w14:paraId="0189A2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25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D22FDB">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82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E88877">
            <w:pPr>
              <w:jc w:val="center"/>
            </w:pPr>
            <w:r>
              <w:rPr>
                <w:rFonts w:ascii="宋体" w:hAnsi="宋体" w:eastAsia="宋体"/>
                <w:sz w:val="16"/>
              </w:rPr>
              <w:t>吉木萨尔县北庭镇人民政府</w:t>
            </w:r>
          </w:p>
        </w:tc>
      </w:tr>
      <w:tr w14:paraId="047AFD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872C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C57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EBD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B2B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FCD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8B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B5B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8BEF">
            <w:pPr>
              <w:jc w:val="center"/>
            </w:pPr>
            <w:r>
              <w:rPr>
                <w:rFonts w:ascii="宋体" w:hAnsi="宋体" w:eastAsia="宋体"/>
                <w:sz w:val="16"/>
              </w:rPr>
              <w:t>得分</w:t>
            </w:r>
          </w:p>
        </w:tc>
      </w:tr>
      <w:tr w14:paraId="4693B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D07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3A0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6BC24">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507D0">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E9BBE">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F7D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9B6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6DC5">
            <w:pPr>
              <w:jc w:val="center"/>
            </w:pPr>
            <w:r>
              <w:rPr>
                <w:rFonts w:ascii="宋体" w:hAnsi="宋体" w:eastAsia="宋体"/>
                <w:sz w:val="16"/>
              </w:rPr>
              <w:t>10.00</w:t>
            </w:r>
          </w:p>
        </w:tc>
      </w:tr>
      <w:tr w14:paraId="0727B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11F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7D9D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C3B5E">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E828D">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26104">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C73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6F7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FE48">
            <w:pPr>
              <w:jc w:val="center"/>
            </w:pPr>
            <w:r>
              <w:rPr>
                <w:rFonts w:ascii="宋体" w:hAnsi="宋体" w:eastAsia="宋体"/>
                <w:sz w:val="16"/>
              </w:rPr>
              <w:t>—</w:t>
            </w:r>
          </w:p>
        </w:tc>
      </w:tr>
      <w:tr w14:paraId="1B5CC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242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4C3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2E5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CCA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88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8BA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E0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A0F3">
            <w:pPr>
              <w:jc w:val="center"/>
            </w:pPr>
            <w:r>
              <w:rPr>
                <w:rFonts w:ascii="宋体" w:hAnsi="宋体" w:eastAsia="宋体"/>
                <w:sz w:val="16"/>
              </w:rPr>
              <w:t>—</w:t>
            </w:r>
          </w:p>
        </w:tc>
      </w:tr>
      <w:tr w14:paraId="4DBC33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64E3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78CA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2BCD82">
            <w:pPr>
              <w:jc w:val="center"/>
            </w:pPr>
            <w:r>
              <w:rPr>
                <w:rFonts w:ascii="宋体" w:hAnsi="宋体" w:eastAsia="宋体"/>
                <w:sz w:val="16"/>
              </w:rPr>
              <w:t>实际完成情况</w:t>
            </w:r>
          </w:p>
        </w:tc>
      </w:tr>
      <w:tr w14:paraId="38464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5FB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AD3AB">
            <w:pPr>
              <w:jc w:val="both"/>
            </w:pPr>
            <w:r>
              <w:rPr>
                <w:rFonts w:ascii="宋体" w:hAnsi="宋体" w:eastAsia="宋体"/>
                <w:sz w:val="16"/>
              </w:rPr>
              <w:t>2024年计划实施“微实事”项目9个，计划实施“微实事”项目支出63.68万元，人大活动代表经费支出0.75万元，信访资金经费支出4.35万元，待项目实施后，有效改善农村基础设施，提升人民群众满意度。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79EAA3">
            <w:pPr>
              <w:jc w:val="both"/>
            </w:pPr>
            <w:r>
              <w:rPr>
                <w:rFonts w:hint="eastAsia" w:ascii="宋体" w:hAnsi="宋体"/>
                <w:sz w:val="16"/>
                <w:lang w:eastAsia="zh-CN"/>
              </w:rPr>
              <w:t>截至2024</w:t>
            </w:r>
            <w:r>
              <w:rPr>
                <w:rFonts w:ascii="宋体" w:hAnsi="宋体" w:eastAsia="宋体"/>
                <w:sz w:val="16"/>
              </w:rPr>
              <w:t>年12月31日，本项目实际支出资金68.78万元，预算执行率100%，实际已实施“微实事”项目9个，通过实施本项目，有效改善农村基础设施，提升人民群众满意度。</w:t>
            </w:r>
          </w:p>
        </w:tc>
      </w:tr>
      <w:tr w14:paraId="3E0BF9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D42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7F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1E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A7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7A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04C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B71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0E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EC7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A5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38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0F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DB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5AE4">
            <w:pPr>
              <w:jc w:val="center"/>
            </w:pPr>
            <w:r>
              <w:rPr>
                <w:rFonts w:ascii="宋体" w:hAnsi="宋体" w:eastAsia="宋体"/>
                <w:sz w:val="16"/>
              </w:rPr>
              <w:t>偏差原因分析及改进措施</w:t>
            </w:r>
          </w:p>
        </w:tc>
      </w:tr>
      <w:tr w14:paraId="63E9FC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AAF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AAA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40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5194">
            <w:pPr>
              <w:jc w:val="center"/>
            </w:pPr>
            <w:r>
              <w:rPr>
                <w:rFonts w:ascii="宋体" w:hAnsi="宋体" w:eastAsia="宋体"/>
                <w:sz w:val="16"/>
              </w:rPr>
              <w:t>实施“微实事”项目个数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8065">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230D">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02B5">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C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1B8A">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9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3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97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04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B839">
            <w:pPr>
              <w:jc w:val="center"/>
            </w:pPr>
          </w:p>
        </w:tc>
      </w:tr>
      <w:tr w14:paraId="447EE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B0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D4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34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1649">
            <w:pPr>
              <w:jc w:val="center"/>
            </w:pPr>
            <w:r>
              <w:rPr>
                <w:rFonts w:ascii="宋体" w:hAnsi="宋体" w:eastAsia="宋体"/>
                <w:sz w:val="16"/>
              </w:rPr>
              <w:t>实施“微实事”项目验收合格率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0C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8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85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5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1A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1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12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C7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36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2FEC">
            <w:pPr>
              <w:jc w:val="center"/>
            </w:pPr>
          </w:p>
        </w:tc>
      </w:tr>
      <w:tr w14:paraId="0131E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71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565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56B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612F">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EC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A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8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B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76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1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8C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9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6E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D056">
            <w:pPr>
              <w:jc w:val="center"/>
            </w:pPr>
          </w:p>
        </w:tc>
      </w:tr>
      <w:tr w14:paraId="308B6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CB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0A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75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C131">
            <w:pPr>
              <w:jc w:val="center"/>
            </w:pPr>
            <w:r>
              <w:rPr>
                <w:rFonts w:ascii="宋体" w:hAnsi="宋体" w:eastAsia="宋体"/>
                <w:sz w:val="16"/>
              </w:rPr>
              <w:t>人大活动按时完成率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99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3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0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6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3C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E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00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D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25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CFE8">
            <w:pPr>
              <w:jc w:val="center"/>
            </w:pPr>
          </w:p>
        </w:tc>
      </w:tr>
      <w:tr w14:paraId="3C6FD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708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E10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149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5795">
            <w:pPr>
              <w:jc w:val="center"/>
            </w:pPr>
            <w:r>
              <w:rPr>
                <w:rFonts w:ascii="宋体" w:hAnsi="宋体" w:eastAsia="宋体"/>
                <w:sz w:val="16"/>
              </w:rPr>
              <w:t>实施“微实事”项目支出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0FB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B1C7">
            <w:pPr>
              <w:jc w:val="center"/>
            </w:pPr>
            <w:r>
              <w:rPr>
                <w:rFonts w:ascii="宋体" w:hAnsi="宋体" w:eastAsia="宋体"/>
                <w:sz w:val="16"/>
              </w:rPr>
              <w:t>&lt;=63.68万元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B663">
            <w:pPr>
              <w:jc w:val="center"/>
            </w:pPr>
            <w:r>
              <w:rPr>
                <w:rFonts w:ascii="宋体" w:hAnsi="宋体" w:eastAsia="宋体"/>
                <w:sz w:val="16"/>
              </w:rPr>
              <w:t>=63.68万元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8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B8C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59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91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2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CF7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A9B5">
            <w:pPr>
              <w:jc w:val="center"/>
            </w:pPr>
          </w:p>
        </w:tc>
      </w:tr>
      <w:tr w14:paraId="527EB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D48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89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9C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5241">
            <w:pPr>
              <w:jc w:val="center"/>
            </w:pPr>
            <w:r>
              <w:rPr>
                <w:rFonts w:ascii="宋体" w:hAnsi="宋体" w:eastAsia="宋体"/>
                <w:sz w:val="16"/>
              </w:rPr>
              <w:t>人大活动代表经费支出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28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40A9">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7348">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9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3C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F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E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B2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E30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7044">
            <w:pPr>
              <w:jc w:val="center"/>
            </w:pPr>
          </w:p>
        </w:tc>
      </w:tr>
      <w:tr w14:paraId="6C7988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CF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F8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A8B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ECA1">
            <w:pPr>
              <w:jc w:val="center"/>
            </w:pPr>
            <w:r>
              <w:rPr>
                <w:rFonts w:ascii="宋体" w:hAnsi="宋体" w:eastAsia="宋体"/>
                <w:sz w:val="16"/>
              </w:rPr>
              <w:t>信访资金经费支出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3B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2147">
            <w:pPr>
              <w:jc w:val="center"/>
            </w:pPr>
            <w:r>
              <w:rPr>
                <w:rFonts w:ascii="宋体" w:hAnsi="宋体" w:eastAsia="宋体"/>
                <w:sz w:val="16"/>
              </w:rPr>
              <w:t>&lt;=4.35万元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7212">
            <w:pPr>
              <w:jc w:val="center"/>
            </w:pPr>
            <w:r>
              <w:rPr>
                <w:rFonts w:ascii="宋体" w:hAnsi="宋体" w:eastAsia="宋体"/>
                <w:sz w:val="16"/>
              </w:rPr>
              <w:t>=4.35万元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B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5D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2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D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35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C9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DB84">
            <w:pPr>
              <w:jc w:val="center"/>
            </w:pPr>
          </w:p>
        </w:tc>
      </w:tr>
      <w:tr w14:paraId="4C1A9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F7F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3D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64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5735">
            <w:pPr>
              <w:jc w:val="center"/>
            </w:pPr>
            <w:r>
              <w:rPr>
                <w:rFonts w:ascii="宋体" w:hAnsi="宋体" w:eastAsia="宋体"/>
                <w:sz w:val="16"/>
              </w:rPr>
              <w:t>改善农村基础设施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8F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305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62E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D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C4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70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B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13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6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1A78">
            <w:pPr>
              <w:jc w:val="center"/>
            </w:pPr>
          </w:p>
        </w:tc>
      </w:tr>
      <w:tr w14:paraId="7315B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3A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A1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D4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FCB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65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95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4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61D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37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A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38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E6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0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2447">
            <w:pPr>
              <w:jc w:val="center"/>
            </w:pPr>
            <w:r>
              <w:rPr>
                <w:rFonts w:ascii="宋体" w:hAnsi="宋体" w:eastAsia="宋体"/>
                <w:sz w:val="16"/>
              </w:rPr>
              <w:t>实施人大“微实事”项目后，受益群众对工作开展满意度达到100%。</w:t>
            </w:r>
          </w:p>
        </w:tc>
      </w:tr>
      <w:tr w14:paraId="38CA11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4AB0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C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715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DEF0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7766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EE0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1F94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E077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FC3E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F233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E08459"/>
        </w:tc>
      </w:tr>
    </w:tbl>
    <w:p w14:paraId="4E5D0797">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21"/>
        <w:gridCol w:w="776"/>
        <w:gridCol w:w="696"/>
        <w:gridCol w:w="626"/>
        <w:gridCol w:w="696"/>
        <w:gridCol w:w="615"/>
        <w:gridCol w:w="615"/>
        <w:gridCol w:w="615"/>
        <w:gridCol w:w="621"/>
        <w:gridCol w:w="697"/>
      </w:tblGrid>
      <w:tr w14:paraId="3170EB11">
        <w:tblPrEx>
          <w:tblCellMar>
            <w:top w:w="0" w:type="dxa"/>
            <w:left w:w="108" w:type="dxa"/>
            <w:bottom w:w="0" w:type="dxa"/>
            <w:right w:w="108" w:type="dxa"/>
          </w:tblCellMar>
        </w:tblPrEx>
        <w:tc>
          <w:tcPr>
            <w:tcW w:w="8848" w:type="dxa"/>
            <w:gridSpan w:val="14"/>
            <w:vAlign w:val="center"/>
          </w:tcPr>
          <w:p w14:paraId="2F73F74B">
            <w:pPr>
              <w:jc w:val="center"/>
            </w:pPr>
            <w:r>
              <w:rPr>
                <w:rFonts w:ascii="宋体" w:hAnsi="宋体" w:eastAsia="宋体"/>
                <w:sz w:val="24"/>
              </w:rPr>
              <w:t>项目支出绩效自评表</w:t>
            </w:r>
          </w:p>
        </w:tc>
      </w:tr>
      <w:tr w14:paraId="0A5E47D4">
        <w:tblPrEx>
          <w:tblCellMar>
            <w:top w:w="0" w:type="dxa"/>
            <w:left w:w="108" w:type="dxa"/>
            <w:bottom w:w="0" w:type="dxa"/>
            <w:right w:w="108" w:type="dxa"/>
          </w:tblCellMar>
        </w:tblPrEx>
        <w:tc>
          <w:tcPr>
            <w:tcW w:w="8848" w:type="dxa"/>
            <w:gridSpan w:val="14"/>
            <w:vAlign w:val="center"/>
          </w:tcPr>
          <w:p w14:paraId="0C97E3E0">
            <w:pPr>
              <w:jc w:val="center"/>
            </w:pPr>
            <w:r>
              <w:rPr>
                <w:rFonts w:ascii="宋体" w:hAnsi="宋体" w:eastAsia="宋体"/>
                <w:sz w:val="24"/>
              </w:rPr>
              <w:t>(2024年度)</w:t>
            </w:r>
          </w:p>
        </w:tc>
      </w:tr>
      <w:tr w14:paraId="38B9E8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C1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9713DF">
            <w:pPr>
              <w:jc w:val="center"/>
            </w:pPr>
            <w:r>
              <w:rPr>
                <w:rFonts w:ascii="宋体" w:hAnsi="宋体" w:eastAsia="宋体"/>
                <w:sz w:val="16"/>
              </w:rPr>
              <w:t>2024年农林水畜资金</w:t>
            </w:r>
          </w:p>
        </w:tc>
      </w:tr>
      <w:tr w14:paraId="68B191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A4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17A02E">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E0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5DCF44">
            <w:pPr>
              <w:jc w:val="center"/>
            </w:pPr>
            <w:r>
              <w:rPr>
                <w:rFonts w:ascii="宋体" w:hAnsi="宋体" w:eastAsia="宋体"/>
                <w:sz w:val="16"/>
              </w:rPr>
              <w:t>吉木萨尔县北庭镇人民政府</w:t>
            </w:r>
          </w:p>
        </w:tc>
      </w:tr>
      <w:tr w14:paraId="3A8618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CC84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AB2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C35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08F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ACF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53C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789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A852">
            <w:pPr>
              <w:jc w:val="center"/>
            </w:pPr>
            <w:r>
              <w:rPr>
                <w:rFonts w:ascii="宋体" w:hAnsi="宋体" w:eastAsia="宋体"/>
                <w:sz w:val="16"/>
              </w:rPr>
              <w:t>得分</w:t>
            </w:r>
          </w:p>
        </w:tc>
      </w:tr>
      <w:tr w14:paraId="33CC0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F93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FAC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9C924">
            <w:pPr>
              <w:jc w:val="center"/>
            </w:pPr>
            <w:r>
              <w:rPr>
                <w:rFonts w:ascii="宋体" w:hAnsi="宋体" w:eastAsia="宋体"/>
                <w:sz w:val="16"/>
              </w:rPr>
              <w:t>175.35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59092">
            <w:pPr>
              <w:jc w:val="center"/>
            </w:pPr>
            <w:r>
              <w:rPr>
                <w:rFonts w:ascii="宋体" w:hAnsi="宋体" w:eastAsia="宋体"/>
                <w:sz w:val="16"/>
              </w:rPr>
              <w:t>175.35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CCEE5">
            <w:pPr>
              <w:jc w:val="center"/>
            </w:pPr>
            <w:r>
              <w:rPr>
                <w:rFonts w:ascii="宋体" w:hAnsi="宋体" w:eastAsia="宋体"/>
                <w:sz w:val="16"/>
              </w:rPr>
              <w:t>175.35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2FA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E44F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EED1">
            <w:pPr>
              <w:jc w:val="center"/>
            </w:pPr>
            <w:r>
              <w:rPr>
                <w:rFonts w:ascii="宋体" w:hAnsi="宋体" w:eastAsia="宋体"/>
                <w:sz w:val="16"/>
              </w:rPr>
              <w:t>10.00</w:t>
            </w:r>
          </w:p>
        </w:tc>
      </w:tr>
      <w:tr w14:paraId="42B8F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9E7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6D2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18E1A">
            <w:pPr>
              <w:jc w:val="center"/>
            </w:pPr>
            <w:r>
              <w:rPr>
                <w:rFonts w:ascii="宋体" w:hAnsi="宋体" w:eastAsia="宋体"/>
                <w:sz w:val="16"/>
              </w:rPr>
              <w:t>175.35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52813">
            <w:pPr>
              <w:jc w:val="center"/>
            </w:pPr>
            <w:r>
              <w:rPr>
                <w:rFonts w:ascii="宋体" w:hAnsi="宋体" w:eastAsia="宋体"/>
                <w:sz w:val="16"/>
              </w:rPr>
              <w:t>175.35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EA487">
            <w:pPr>
              <w:jc w:val="center"/>
            </w:pPr>
            <w:r>
              <w:rPr>
                <w:rFonts w:ascii="宋体" w:hAnsi="宋体" w:eastAsia="宋体"/>
                <w:sz w:val="16"/>
              </w:rPr>
              <w:t>175.35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199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56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30E2">
            <w:pPr>
              <w:jc w:val="center"/>
            </w:pPr>
            <w:r>
              <w:rPr>
                <w:rFonts w:ascii="宋体" w:hAnsi="宋体" w:eastAsia="宋体"/>
                <w:sz w:val="16"/>
              </w:rPr>
              <w:t>—</w:t>
            </w:r>
          </w:p>
        </w:tc>
      </w:tr>
      <w:tr w14:paraId="4B2A6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345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52D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57C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D78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FEB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FB9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AB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3A21">
            <w:pPr>
              <w:jc w:val="center"/>
            </w:pPr>
            <w:r>
              <w:rPr>
                <w:rFonts w:ascii="宋体" w:hAnsi="宋体" w:eastAsia="宋体"/>
                <w:sz w:val="16"/>
              </w:rPr>
              <w:t>—</w:t>
            </w:r>
          </w:p>
        </w:tc>
      </w:tr>
      <w:tr w14:paraId="44565B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8BB9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D73E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EC9AEC">
            <w:pPr>
              <w:jc w:val="center"/>
            </w:pPr>
            <w:r>
              <w:rPr>
                <w:rFonts w:ascii="宋体" w:hAnsi="宋体" w:eastAsia="宋体"/>
                <w:sz w:val="16"/>
              </w:rPr>
              <w:t>实际完成情况</w:t>
            </w:r>
          </w:p>
        </w:tc>
      </w:tr>
      <w:tr w14:paraId="7760D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F9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6FD05E">
            <w:pPr>
              <w:jc w:val="both"/>
            </w:pPr>
            <w:r>
              <w:rPr>
                <w:rFonts w:ascii="宋体" w:hAnsi="宋体" w:eastAsia="宋体"/>
                <w:sz w:val="16"/>
              </w:rPr>
              <w:t>项目包括购进母畜补助资金和养殖场改扩建补助涉及50人，发放资金83.83万元；使用全生物降解地膜面积800亩，每亩补助55元，合计补助金额2.2万元；拆除废旧温室补助资金3.56万元，项目包括拆除大棚使用的相关费用；建设完成2024年末级渠系任务11.99公里，用于支出末级渠系建设工程款75.61万元；用于开展“一喷三防”，防病虫、防干热风、防早衰，增强灌浆强度，延长灌浆时间，提高粒重，争取夏粮丰收，</w:t>
            </w:r>
            <w:r>
              <w:rPr>
                <w:rFonts w:hint="eastAsia" w:ascii="宋体" w:hAnsi="宋体"/>
                <w:sz w:val="16"/>
                <w:lang w:eastAsia="zh-CN"/>
              </w:rPr>
              <w:t>确保</w:t>
            </w:r>
            <w:r>
              <w:rPr>
                <w:rFonts w:ascii="宋体" w:hAnsi="宋体" w:eastAsia="宋体"/>
                <w:sz w:val="16"/>
              </w:rPr>
              <w:t>全年农业生产稳定支出10.15万元，计划2024年12月31日前支付完毕，提升规范养殖，保持渠系完好率达到100%，提升农民收益，争取使受益农民满意度不低于95%。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68F161">
            <w:pPr>
              <w:jc w:val="both"/>
            </w:pPr>
            <w:r>
              <w:rPr>
                <w:rFonts w:hint="eastAsia" w:ascii="宋体" w:hAnsi="宋体"/>
                <w:sz w:val="16"/>
                <w:lang w:eastAsia="zh-CN"/>
              </w:rPr>
              <w:t>截至2024</w:t>
            </w:r>
            <w:r>
              <w:rPr>
                <w:rFonts w:ascii="宋体" w:hAnsi="宋体" w:eastAsia="宋体"/>
                <w:sz w:val="16"/>
              </w:rPr>
              <w:t>年12月31日，本项目实际支出资金175.35万元，预算执行率100%，实际已完成项目包括购进母畜补助资金和养殖场改扩建补助涉及50人，发放资金83.83万元；使用全生物降解地膜面积800亩，每亩补助55元，合计补助金额2.2万元；拆除废旧温室补助资金3.56万元，拆除大棚使用的相关费用；建设完成2024年末级渠系任务11.99公里，用于支出末级渠系建设工程款75.61万元；用于开展“一喷三防”，防病虫、防干热风、防早衰，增强灌浆强度，延长灌浆时间，提高粒重，争取夏粮丰收，</w:t>
            </w:r>
            <w:r>
              <w:rPr>
                <w:rFonts w:hint="eastAsia" w:ascii="宋体" w:hAnsi="宋体"/>
                <w:sz w:val="16"/>
                <w:lang w:eastAsia="zh-CN"/>
              </w:rPr>
              <w:t>确保</w:t>
            </w:r>
            <w:r>
              <w:rPr>
                <w:rFonts w:ascii="宋体" w:hAnsi="宋体" w:eastAsia="宋体"/>
                <w:sz w:val="16"/>
              </w:rPr>
              <w:t>全年农业生产稳定支出10.15万元，提升规范养殖，保持渠系完好率达到100%，提升农民收益，受益农民满意度达到100%。</w:t>
            </w:r>
          </w:p>
        </w:tc>
      </w:tr>
      <w:tr w14:paraId="4297D7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10F0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B8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96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E9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DB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318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FC0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50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DC7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17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85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C5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95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845F">
            <w:pPr>
              <w:jc w:val="center"/>
            </w:pPr>
            <w:r>
              <w:rPr>
                <w:rFonts w:ascii="宋体" w:hAnsi="宋体" w:eastAsia="宋体"/>
                <w:sz w:val="16"/>
              </w:rPr>
              <w:t>偏差原因分析及改进措施</w:t>
            </w:r>
          </w:p>
        </w:tc>
      </w:tr>
      <w:tr w14:paraId="32E370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AF2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C883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0AA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38C9">
            <w:pPr>
              <w:jc w:val="center"/>
            </w:pPr>
            <w:r>
              <w:rPr>
                <w:rFonts w:ascii="宋体" w:hAnsi="宋体" w:eastAsia="宋体"/>
                <w:sz w:val="16"/>
              </w:rPr>
              <w:t>补贴惠及人数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FB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4D9D">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B4F2">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8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F3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D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C5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79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D1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47F7">
            <w:pPr>
              <w:jc w:val="center"/>
            </w:pPr>
          </w:p>
        </w:tc>
      </w:tr>
      <w:tr w14:paraId="1FF6C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7D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38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59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18FB">
            <w:pPr>
              <w:jc w:val="center"/>
            </w:pPr>
            <w:r>
              <w:rPr>
                <w:rFonts w:ascii="宋体" w:hAnsi="宋体" w:eastAsia="宋体"/>
                <w:sz w:val="16"/>
              </w:rPr>
              <w:t>补贴支付类型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7B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5CAD">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1637">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2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DC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F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9D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B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D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7399">
            <w:pPr>
              <w:jc w:val="center"/>
            </w:pPr>
          </w:p>
        </w:tc>
      </w:tr>
      <w:tr w14:paraId="58EBF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84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B6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B2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7B1A">
            <w:pPr>
              <w:jc w:val="center"/>
            </w:pPr>
            <w:r>
              <w:rPr>
                <w:rFonts w:ascii="宋体" w:hAnsi="宋体" w:eastAsia="宋体"/>
                <w:sz w:val="16"/>
              </w:rPr>
              <w:t>使用全生物降解地膜面积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68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390D">
            <w:pPr>
              <w:jc w:val="center"/>
            </w:pPr>
            <w:r>
              <w:rPr>
                <w:rFonts w:ascii="宋体" w:hAnsi="宋体" w:eastAsia="宋体"/>
                <w:sz w:val="16"/>
              </w:rPr>
              <w:t>&gt;=800亩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C981">
            <w:pPr>
              <w:jc w:val="center"/>
            </w:pPr>
            <w:r>
              <w:rPr>
                <w:rFonts w:ascii="宋体" w:hAnsi="宋体" w:eastAsia="宋体"/>
                <w:sz w:val="16"/>
              </w:rPr>
              <w:t>=800亩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C1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49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7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FE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A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E4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96D3">
            <w:pPr>
              <w:jc w:val="center"/>
            </w:pPr>
          </w:p>
        </w:tc>
      </w:tr>
      <w:tr w14:paraId="14310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5D1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95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43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D5D1">
            <w:pPr>
              <w:jc w:val="center"/>
            </w:pPr>
            <w:r>
              <w:rPr>
                <w:rFonts w:ascii="宋体" w:hAnsi="宋体" w:eastAsia="宋体"/>
                <w:sz w:val="16"/>
              </w:rPr>
              <w:t>小麦“一喷三防”浇地面积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88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C8A7">
            <w:pPr>
              <w:jc w:val="center"/>
            </w:pPr>
            <w:r>
              <w:rPr>
                <w:rFonts w:ascii="宋体" w:hAnsi="宋体" w:eastAsia="宋体"/>
                <w:sz w:val="16"/>
              </w:rPr>
              <w:t>&gt;=1.42万亩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1284">
            <w:pPr>
              <w:jc w:val="center"/>
            </w:pPr>
            <w:r>
              <w:rPr>
                <w:rFonts w:ascii="宋体" w:hAnsi="宋体" w:eastAsia="宋体"/>
                <w:sz w:val="16"/>
              </w:rPr>
              <w:t>=1.42万亩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7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F7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9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78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4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D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F034">
            <w:pPr>
              <w:jc w:val="center"/>
            </w:pPr>
          </w:p>
        </w:tc>
      </w:tr>
      <w:tr w14:paraId="070E0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A5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C4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CA1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7C65">
            <w:pPr>
              <w:jc w:val="center"/>
            </w:pPr>
            <w:r>
              <w:rPr>
                <w:rFonts w:ascii="宋体" w:hAnsi="宋体" w:eastAsia="宋体"/>
                <w:sz w:val="16"/>
              </w:rPr>
              <w:t>末级渠系建设长度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2E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A6CA">
            <w:pPr>
              <w:jc w:val="center"/>
            </w:pPr>
            <w:r>
              <w:rPr>
                <w:rFonts w:ascii="宋体" w:hAnsi="宋体" w:eastAsia="宋体"/>
                <w:sz w:val="16"/>
              </w:rPr>
              <w:t>&gt;=11.99公里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8C5B">
            <w:pPr>
              <w:jc w:val="center"/>
            </w:pPr>
            <w:r>
              <w:rPr>
                <w:rFonts w:ascii="宋体" w:hAnsi="宋体" w:eastAsia="宋体"/>
                <w:sz w:val="16"/>
              </w:rPr>
              <w:t>=11.99公里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0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F1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C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A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7B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76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F5A3">
            <w:pPr>
              <w:jc w:val="center"/>
            </w:pPr>
          </w:p>
        </w:tc>
      </w:tr>
      <w:tr w14:paraId="6488A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3A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7EA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E36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E0A3">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E1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0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6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8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131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4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8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44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FF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BB3B">
            <w:pPr>
              <w:jc w:val="center"/>
            </w:pPr>
          </w:p>
        </w:tc>
      </w:tr>
      <w:tr w14:paraId="0B522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B6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72E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62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727D">
            <w:pPr>
              <w:jc w:val="center"/>
            </w:pPr>
            <w:r>
              <w:rPr>
                <w:rFonts w:ascii="宋体" w:hAnsi="宋体" w:eastAsia="宋体"/>
                <w:sz w:val="16"/>
              </w:rPr>
              <w:t>渠系工程验收合规率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6A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A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A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B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C4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2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30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6F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E00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E927">
            <w:pPr>
              <w:jc w:val="center"/>
            </w:pPr>
          </w:p>
        </w:tc>
      </w:tr>
      <w:tr w14:paraId="311C4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13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308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599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93E2">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06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078E">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2644">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4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94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0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7F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96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BC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8E53">
            <w:pPr>
              <w:jc w:val="center"/>
            </w:pPr>
          </w:p>
        </w:tc>
      </w:tr>
      <w:tr w14:paraId="5DDA0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94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44F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6E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BC9D">
            <w:pPr>
              <w:jc w:val="center"/>
            </w:pPr>
            <w:r>
              <w:rPr>
                <w:rFonts w:ascii="宋体" w:hAnsi="宋体" w:eastAsia="宋体"/>
                <w:sz w:val="16"/>
              </w:rPr>
              <w:t>渠系工程按时完工率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3C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05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5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B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B2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3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8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88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DA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6D5E">
            <w:pPr>
              <w:jc w:val="center"/>
            </w:pPr>
          </w:p>
        </w:tc>
      </w:tr>
      <w:tr w14:paraId="6489C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DB9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F87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B2D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486A">
            <w:pPr>
              <w:jc w:val="center"/>
            </w:pPr>
            <w:r>
              <w:rPr>
                <w:rFonts w:ascii="宋体" w:hAnsi="宋体" w:eastAsia="宋体"/>
                <w:sz w:val="16"/>
              </w:rPr>
              <w:t>补助发放金额支出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403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1957">
            <w:pPr>
              <w:jc w:val="center"/>
            </w:pPr>
            <w:r>
              <w:rPr>
                <w:rFonts w:ascii="宋体" w:hAnsi="宋体" w:eastAsia="宋体"/>
                <w:sz w:val="16"/>
              </w:rPr>
              <w:t>&lt;=83.83万元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8039">
            <w:pPr>
              <w:jc w:val="center"/>
            </w:pPr>
            <w:r>
              <w:rPr>
                <w:rFonts w:ascii="宋体" w:hAnsi="宋体" w:eastAsia="宋体"/>
                <w:sz w:val="16"/>
              </w:rPr>
              <w:t>=83.83万元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2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900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B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CA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57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178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4928">
            <w:pPr>
              <w:jc w:val="center"/>
            </w:pPr>
          </w:p>
        </w:tc>
      </w:tr>
      <w:tr w14:paraId="2AFAF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24E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D1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287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C989">
            <w:pPr>
              <w:jc w:val="center"/>
            </w:pPr>
            <w:r>
              <w:rPr>
                <w:rFonts w:ascii="宋体" w:hAnsi="宋体" w:eastAsia="宋体"/>
                <w:sz w:val="16"/>
              </w:rPr>
              <w:t>生物降解地膜补助支出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39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F440">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D073">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9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D2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9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B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A0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E38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F8E9">
            <w:pPr>
              <w:jc w:val="center"/>
            </w:pPr>
          </w:p>
        </w:tc>
      </w:tr>
      <w:tr w14:paraId="52899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31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CC4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2B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B3EC">
            <w:pPr>
              <w:jc w:val="center"/>
            </w:pPr>
            <w:r>
              <w:rPr>
                <w:rFonts w:ascii="宋体" w:hAnsi="宋体" w:eastAsia="宋体"/>
                <w:sz w:val="16"/>
              </w:rPr>
              <w:t>拆除废旧温室补助资金支出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82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2D59">
            <w:pPr>
              <w:jc w:val="center"/>
            </w:pPr>
            <w:r>
              <w:rPr>
                <w:rFonts w:ascii="宋体" w:hAnsi="宋体" w:eastAsia="宋体"/>
                <w:sz w:val="16"/>
              </w:rPr>
              <w:t>&lt;=3.56万元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814D">
            <w:pPr>
              <w:jc w:val="center"/>
            </w:pPr>
            <w:r>
              <w:rPr>
                <w:rFonts w:ascii="宋体" w:hAnsi="宋体" w:eastAsia="宋体"/>
                <w:sz w:val="16"/>
              </w:rPr>
              <w:t>=3.56万元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E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A0B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83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51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B6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7BA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E1F2">
            <w:pPr>
              <w:jc w:val="center"/>
            </w:pPr>
          </w:p>
        </w:tc>
      </w:tr>
      <w:tr w14:paraId="36704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8F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95A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2FA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9010">
            <w:pPr>
              <w:jc w:val="center"/>
            </w:pPr>
            <w:r>
              <w:rPr>
                <w:rFonts w:ascii="宋体" w:hAnsi="宋体" w:eastAsia="宋体"/>
                <w:sz w:val="16"/>
              </w:rPr>
              <w:t>末级渠系建设补助资金支出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44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D835">
            <w:pPr>
              <w:jc w:val="center"/>
            </w:pPr>
            <w:r>
              <w:rPr>
                <w:rFonts w:ascii="宋体" w:hAnsi="宋体" w:eastAsia="宋体"/>
                <w:sz w:val="16"/>
              </w:rPr>
              <w:t>&lt;=75.61万元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52A8">
            <w:pPr>
              <w:jc w:val="center"/>
            </w:pPr>
            <w:r>
              <w:rPr>
                <w:rFonts w:ascii="宋体" w:hAnsi="宋体" w:eastAsia="宋体"/>
                <w:sz w:val="16"/>
              </w:rPr>
              <w:t>=75.61万元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95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19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3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29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8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B8E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AA79">
            <w:pPr>
              <w:jc w:val="center"/>
            </w:pPr>
          </w:p>
        </w:tc>
      </w:tr>
      <w:tr w14:paraId="6FDD8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BD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31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F8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9483">
            <w:pPr>
              <w:jc w:val="center"/>
            </w:pPr>
            <w:r>
              <w:rPr>
                <w:rFonts w:ascii="宋体" w:hAnsi="宋体" w:eastAsia="宋体"/>
                <w:sz w:val="16"/>
              </w:rPr>
              <w:t>小麦“一喷三防”支出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E8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4323">
            <w:pPr>
              <w:jc w:val="center"/>
            </w:pPr>
            <w:r>
              <w:rPr>
                <w:rFonts w:ascii="宋体" w:hAnsi="宋体" w:eastAsia="宋体"/>
                <w:sz w:val="16"/>
              </w:rPr>
              <w:t>&lt;=10.15万元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E745">
            <w:pPr>
              <w:jc w:val="center"/>
            </w:pPr>
            <w:r>
              <w:rPr>
                <w:rFonts w:ascii="宋体" w:hAnsi="宋体" w:eastAsia="宋体"/>
                <w:sz w:val="16"/>
              </w:rPr>
              <w:t>=10.15万元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F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59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0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31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7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F41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93C5">
            <w:pPr>
              <w:jc w:val="center"/>
            </w:pPr>
          </w:p>
        </w:tc>
      </w:tr>
      <w:tr w14:paraId="084AD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CB4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8CB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0A1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F113">
            <w:pPr>
              <w:jc w:val="center"/>
            </w:pPr>
            <w:r>
              <w:rPr>
                <w:rFonts w:ascii="宋体" w:hAnsi="宋体" w:eastAsia="宋体"/>
                <w:sz w:val="16"/>
              </w:rPr>
              <w:t>有利于农民增收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33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E62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7C0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8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87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6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C5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0A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6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1B54">
            <w:pPr>
              <w:jc w:val="center"/>
            </w:pPr>
          </w:p>
        </w:tc>
      </w:tr>
      <w:tr w14:paraId="41A82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8B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A05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21E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01AB">
            <w:pPr>
              <w:jc w:val="center"/>
            </w:pPr>
            <w:r>
              <w:rPr>
                <w:rFonts w:ascii="宋体" w:hAnsi="宋体" w:eastAsia="宋体"/>
                <w:sz w:val="16"/>
              </w:rPr>
              <w:t>受益农户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92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1909">
            <w:pPr>
              <w:jc w:val="center"/>
            </w:pPr>
            <w:r>
              <w:rPr>
                <w:rFonts w:ascii="宋体" w:hAnsi="宋体" w:eastAsia="宋体"/>
                <w:sz w:val="16"/>
              </w:rPr>
              <w:t>&gt;=27户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2067">
            <w:pPr>
              <w:jc w:val="center"/>
            </w:pPr>
            <w:r>
              <w:rPr>
                <w:rFonts w:ascii="宋体" w:hAnsi="宋体" w:eastAsia="宋体"/>
                <w:sz w:val="16"/>
              </w:rPr>
              <w:t>=27户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C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A7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A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D6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F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61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3E90">
            <w:pPr>
              <w:jc w:val="center"/>
            </w:pPr>
          </w:p>
        </w:tc>
      </w:tr>
      <w:tr w14:paraId="53E03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52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A8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37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E8B3">
            <w:pPr>
              <w:jc w:val="center"/>
            </w:pPr>
            <w:r>
              <w:rPr>
                <w:rFonts w:ascii="宋体" w:hAnsi="宋体" w:eastAsia="宋体"/>
                <w:sz w:val="16"/>
              </w:rPr>
              <w:t>提升规范养殖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BB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FA7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463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3D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69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3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C1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19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2E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9B62">
            <w:pPr>
              <w:jc w:val="center"/>
            </w:pPr>
          </w:p>
        </w:tc>
      </w:tr>
      <w:tr w14:paraId="6F6F6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03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8A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95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304F">
            <w:pPr>
              <w:jc w:val="center"/>
            </w:pPr>
            <w:r>
              <w:rPr>
                <w:rFonts w:ascii="宋体" w:hAnsi="宋体" w:eastAsia="宋体"/>
                <w:sz w:val="16"/>
              </w:rPr>
              <w:t>渠系完好率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A0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BA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51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E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EC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DB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0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B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B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7F21">
            <w:pPr>
              <w:jc w:val="center"/>
            </w:pPr>
          </w:p>
        </w:tc>
      </w:tr>
      <w:tr w14:paraId="4E9CB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BF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4C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C5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DF00">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24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CB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2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37F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E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2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83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FE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D1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BDF2">
            <w:pPr>
              <w:jc w:val="center"/>
            </w:pPr>
            <w:r>
              <w:rPr>
                <w:rFonts w:ascii="宋体" w:hAnsi="宋体" w:eastAsia="宋体"/>
                <w:sz w:val="16"/>
              </w:rPr>
              <w:t>项目补助资金及时发放到农民手里，使得受益农民满意度达到100%。</w:t>
            </w:r>
          </w:p>
        </w:tc>
      </w:tr>
      <w:tr w14:paraId="5F9FB5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803C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B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ECF2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3EB4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29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156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53B3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062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FEE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9A0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365D48"/>
        </w:tc>
      </w:tr>
    </w:tbl>
    <w:p w14:paraId="4DA41B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96"/>
      </w:tblGrid>
      <w:tr w14:paraId="077845F5">
        <w:tblPrEx>
          <w:tblCellMar>
            <w:top w:w="0" w:type="dxa"/>
            <w:left w:w="108" w:type="dxa"/>
            <w:bottom w:w="0" w:type="dxa"/>
            <w:right w:w="108" w:type="dxa"/>
          </w:tblCellMar>
        </w:tblPrEx>
        <w:tc>
          <w:tcPr>
            <w:tcW w:w="8848" w:type="dxa"/>
            <w:gridSpan w:val="14"/>
            <w:vAlign w:val="center"/>
          </w:tcPr>
          <w:p w14:paraId="632369E4">
            <w:pPr>
              <w:jc w:val="center"/>
            </w:pPr>
            <w:r>
              <w:rPr>
                <w:rFonts w:ascii="宋体" w:hAnsi="宋体" w:eastAsia="宋体"/>
                <w:sz w:val="24"/>
              </w:rPr>
              <w:t>项目支出绩效自评表</w:t>
            </w:r>
          </w:p>
        </w:tc>
      </w:tr>
      <w:tr w14:paraId="3A3EA350">
        <w:tblPrEx>
          <w:tblCellMar>
            <w:top w:w="0" w:type="dxa"/>
            <w:left w:w="108" w:type="dxa"/>
            <w:bottom w:w="0" w:type="dxa"/>
            <w:right w:w="108" w:type="dxa"/>
          </w:tblCellMar>
        </w:tblPrEx>
        <w:tc>
          <w:tcPr>
            <w:tcW w:w="8848" w:type="dxa"/>
            <w:gridSpan w:val="14"/>
            <w:vAlign w:val="center"/>
          </w:tcPr>
          <w:p w14:paraId="23D81139">
            <w:pPr>
              <w:jc w:val="center"/>
            </w:pPr>
            <w:r>
              <w:rPr>
                <w:rFonts w:ascii="宋体" w:hAnsi="宋体" w:eastAsia="宋体"/>
                <w:sz w:val="24"/>
              </w:rPr>
              <w:t>(2024年度)</w:t>
            </w:r>
          </w:p>
        </w:tc>
      </w:tr>
      <w:tr w14:paraId="6BD4D1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8C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C69AD1">
            <w:pPr>
              <w:jc w:val="center"/>
            </w:pPr>
            <w:r>
              <w:rPr>
                <w:rFonts w:ascii="宋体" w:hAnsi="宋体" w:eastAsia="宋体"/>
                <w:sz w:val="16"/>
              </w:rPr>
              <w:t>2024年扶持壮大村集体经济项目</w:t>
            </w:r>
          </w:p>
        </w:tc>
      </w:tr>
      <w:tr w14:paraId="34A09E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53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13716">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AE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D2B971">
            <w:pPr>
              <w:jc w:val="center"/>
            </w:pPr>
            <w:r>
              <w:rPr>
                <w:rFonts w:ascii="宋体" w:hAnsi="宋体" w:eastAsia="宋体"/>
                <w:sz w:val="16"/>
              </w:rPr>
              <w:t>吉木萨尔县北庭镇人民政府</w:t>
            </w:r>
          </w:p>
        </w:tc>
      </w:tr>
      <w:tr w14:paraId="0B8620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5798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199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C68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7B5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E17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65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B88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C043">
            <w:pPr>
              <w:jc w:val="center"/>
            </w:pPr>
            <w:r>
              <w:rPr>
                <w:rFonts w:ascii="宋体" w:hAnsi="宋体" w:eastAsia="宋体"/>
                <w:sz w:val="16"/>
              </w:rPr>
              <w:t>得分</w:t>
            </w:r>
          </w:p>
        </w:tc>
      </w:tr>
      <w:tr w14:paraId="55DD9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A07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7BC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3A38">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67990">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DB6CC">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6C7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5BF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4005">
            <w:pPr>
              <w:jc w:val="center"/>
            </w:pPr>
            <w:r>
              <w:rPr>
                <w:rFonts w:ascii="宋体" w:hAnsi="宋体" w:eastAsia="宋体"/>
                <w:sz w:val="16"/>
              </w:rPr>
              <w:t>10.00</w:t>
            </w:r>
          </w:p>
        </w:tc>
      </w:tr>
      <w:tr w14:paraId="128EB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01D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600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3EB82">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B045A">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702D4">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D47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E6D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6495">
            <w:pPr>
              <w:jc w:val="center"/>
            </w:pPr>
            <w:r>
              <w:rPr>
                <w:rFonts w:ascii="宋体" w:hAnsi="宋体" w:eastAsia="宋体"/>
                <w:sz w:val="16"/>
              </w:rPr>
              <w:t>—</w:t>
            </w:r>
          </w:p>
        </w:tc>
      </w:tr>
      <w:tr w14:paraId="331FC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3E1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7ED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11B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90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A84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555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FF6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D3CC">
            <w:pPr>
              <w:jc w:val="center"/>
            </w:pPr>
            <w:r>
              <w:rPr>
                <w:rFonts w:ascii="宋体" w:hAnsi="宋体" w:eastAsia="宋体"/>
                <w:sz w:val="16"/>
              </w:rPr>
              <w:t>—</w:t>
            </w:r>
          </w:p>
        </w:tc>
      </w:tr>
      <w:tr w14:paraId="0C2350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655C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E48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FC0ED6">
            <w:pPr>
              <w:jc w:val="center"/>
            </w:pPr>
            <w:r>
              <w:rPr>
                <w:rFonts w:ascii="宋体" w:hAnsi="宋体" w:eastAsia="宋体"/>
                <w:sz w:val="16"/>
              </w:rPr>
              <w:t>实际完成情况</w:t>
            </w:r>
          </w:p>
        </w:tc>
      </w:tr>
      <w:tr w14:paraId="426F1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CF1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07B14">
            <w:pPr>
              <w:jc w:val="both"/>
            </w:pPr>
            <w:r>
              <w:rPr>
                <w:rFonts w:ascii="宋体" w:hAnsi="宋体" w:eastAsia="宋体"/>
                <w:sz w:val="16"/>
              </w:rPr>
              <w:t>1.北庭镇三场槽子牧业新村产业帮扶资金40万元，购置骆驼22峰，三场槽子牧业新村作为自治区级脱贫村，全力发展特色产业，用于巩固</w:t>
            </w:r>
            <w:r>
              <w:rPr>
                <w:rFonts w:hint="eastAsia" w:ascii="宋体" w:hAnsi="宋体"/>
                <w:sz w:val="16"/>
                <w:lang w:eastAsia="zh-CN"/>
              </w:rPr>
              <w:t>脱贫攻坚成果</w:t>
            </w:r>
            <w:r>
              <w:rPr>
                <w:rFonts w:ascii="宋体" w:hAnsi="宋体" w:eastAsia="宋体"/>
                <w:sz w:val="16"/>
              </w:rPr>
              <w:t>，成立购置骆驼领导小组。待项目实施完成后争取使受益农民满意度不低于95%。</w:t>
            </w:r>
            <w:r>
              <w:rPr>
                <w:rFonts w:ascii="宋体" w:hAnsi="宋体" w:eastAsia="宋体"/>
                <w:sz w:val="16"/>
              </w:rPr>
              <w:br w:type="textWrapping"/>
            </w:r>
            <w:r>
              <w:rPr>
                <w:rFonts w:ascii="宋体" w:hAnsi="宋体" w:eastAsia="宋体"/>
                <w:sz w:val="16"/>
              </w:rPr>
              <w:t>2、吉木萨尔县北庭镇东二畦村扶持发展壮大村集体经济项目，东二畦村作为农业种植大村，需要农机，方便农民耕种，购置拖拉机1台，动力耙1台，共计45万元。待项目实施完成后争取使受益农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68B85A">
            <w:pPr>
              <w:jc w:val="both"/>
            </w:pPr>
            <w:r>
              <w:rPr>
                <w:rFonts w:hint="eastAsia" w:ascii="宋体" w:hAnsi="宋体"/>
                <w:sz w:val="16"/>
                <w:lang w:eastAsia="zh-CN"/>
              </w:rPr>
              <w:t>截至2024</w:t>
            </w:r>
            <w:r>
              <w:rPr>
                <w:rFonts w:ascii="宋体" w:hAnsi="宋体" w:eastAsia="宋体"/>
                <w:sz w:val="16"/>
              </w:rPr>
              <w:t>年12月31日，本项目实际支出资金85万元，预算执行率100%，实际已完成购置骆驼22峰，购置拖拉机1台，动力耙1台，通过实施本项目，全力发展特色产业，用于巩固</w:t>
            </w:r>
            <w:r>
              <w:rPr>
                <w:rFonts w:hint="eastAsia" w:ascii="宋体" w:hAnsi="宋体"/>
                <w:sz w:val="16"/>
                <w:lang w:eastAsia="zh-CN"/>
              </w:rPr>
              <w:t>脱贫攻坚成果</w:t>
            </w:r>
            <w:r>
              <w:rPr>
                <w:rFonts w:ascii="宋体" w:hAnsi="宋体" w:eastAsia="宋体"/>
                <w:sz w:val="16"/>
              </w:rPr>
              <w:t>，项目实施完成后争取使受益农民满意度达到100%。</w:t>
            </w:r>
          </w:p>
        </w:tc>
      </w:tr>
      <w:tr w14:paraId="12B39D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A68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45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F4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09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72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A25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D6B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ECF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520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D4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4AC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4A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1A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C43C">
            <w:pPr>
              <w:jc w:val="center"/>
            </w:pPr>
            <w:r>
              <w:rPr>
                <w:rFonts w:ascii="宋体" w:hAnsi="宋体" w:eastAsia="宋体"/>
                <w:sz w:val="16"/>
              </w:rPr>
              <w:t>偏差原因分析及改进措施</w:t>
            </w:r>
          </w:p>
        </w:tc>
      </w:tr>
      <w:tr w14:paraId="3288AC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C71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1B1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4F9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3C83">
            <w:pPr>
              <w:jc w:val="center"/>
            </w:pPr>
            <w:r>
              <w:rPr>
                <w:rFonts w:ascii="宋体" w:hAnsi="宋体" w:eastAsia="宋体"/>
                <w:sz w:val="16"/>
              </w:rPr>
              <w:t>采购设备数量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129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659A">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03DC">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F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9A3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2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60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F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A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00F4">
            <w:pPr>
              <w:jc w:val="center"/>
            </w:pPr>
          </w:p>
        </w:tc>
      </w:tr>
      <w:tr w14:paraId="5E958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A0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D8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5A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CC87">
            <w:pPr>
              <w:jc w:val="center"/>
            </w:pPr>
            <w:r>
              <w:rPr>
                <w:rFonts w:ascii="宋体" w:hAnsi="宋体" w:eastAsia="宋体"/>
                <w:sz w:val="16"/>
              </w:rPr>
              <w:t>采购骆驼数量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4BC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8FA0">
            <w:pPr>
              <w:jc w:val="center"/>
            </w:pPr>
            <w:r>
              <w:rPr>
                <w:rFonts w:ascii="宋体" w:hAnsi="宋体" w:eastAsia="宋体"/>
                <w:sz w:val="16"/>
              </w:rPr>
              <w:t>&gt;=22峰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99BF">
            <w:pPr>
              <w:jc w:val="center"/>
            </w:pPr>
            <w:r>
              <w:rPr>
                <w:rFonts w:ascii="宋体" w:hAnsi="宋体" w:eastAsia="宋体"/>
                <w:sz w:val="16"/>
              </w:rPr>
              <w:t>=22峰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7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032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3A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E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25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04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A606">
            <w:pPr>
              <w:jc w:val="center"/>
            </w:pPr>
          </w:p>
        </w:tc>
      </w:tr>
      <w:tr w14:paraId="28F26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D8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B84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7FB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91BC">
            <w:pPr>
              <w:jc w:val="center"/>
            </w:pPr>
            <w:r>
              <w:rPr>
                <w:rFonts w:ascii="宋体" w:hAnsi="宋体" w:eastAsia="宋体"/>
                <w:sz w:val="16"/>
              </w:rPr>
              <w:t>设备质量验收合格率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86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D2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A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60A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3AEF">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5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5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30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0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4242">
            <w:pPr>
              <w:jc w:val="center"/>
            </w:pPr>
            <w:r>
              <w:rPr>
                <w:rFonts w:ascii="宋体" w:hAnsi="宋体" w:eastAsia="宋体"/>
                <w:sz w:val="16"/>
              </w:rPr>
              <w:t>采购的农机用具质量合格率达到100%。</w:t>
            </w:r>
          </w:p>
        </w:tc>
      </w:tr>
      <w:tr w14:paraId="2CA5B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9A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FA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73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FA42">
            <w:pPr>
              <w:jc w:val="center"/>
            </w:pPr>
            <w:r>
              <w:rPr>
                <w:rFonts w:ascii="宋体" w:hAnsi="宋体" w:eastAsia="宋体"/>
                <w:sz w:val="16"/>
              </w:rPr>
              <w:t>骆驼补贴认定准确率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81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23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7B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E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DB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1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A6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4A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CD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C82A">
            <w:pPr>
              <w:jc w:val="center"/>
            </w:pPr>
          </w:p>
        </w:tc>
      </w:tr>
      <w:tr w14:paraId="00D43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2B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7CC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1B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4480">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FE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F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6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9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8F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5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84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BB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EC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52C5">
            <w:pPr>
              <w:jc w:val="center"/>
            </w:pPr>
          </w:p>
        </w:tc>
      </w:tr>
      <w:tr w14:paraId="3E837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036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90A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A98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2CCD">
            <w:pPr>
              <w:jc w:val="center"/>
            </w:pPr>
            <w:r>
              <w:rPr>
                <w:rFonts w:ascii="宋体" w:hAnsi="宋体" w:eastAsia="宋体"/>
                <w:sz w:val="16"/>
              </w:rPr>
              <w:t>设备采购费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6B9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6502">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0C71">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E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2E8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08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D6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E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897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1579">
            <w:pPr>
              <w:jc w:val="center"/>
            </w:pPr>
          </w:p>
        </w:tc>
      </w:tr>
      <w:tr w14:paraId="6B17A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03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06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2A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47BD">
            <w:pPr>
              <w:jc w:val="center"/>
            </w:pPr>
            <w:r>
              <w:rPr>
                <w:rFonts w:ascii="宋体" w:hAnsi="宋体" w:eastAsia="宋体"/>
                <w:sz w:val="16"/>
              </w:rPr>
              <w:t>骆驼补贴费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6CE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9F07">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BA25">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C5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307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40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52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93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23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214C">
            <w:pPr>
              <w:jc w:val="center"/>
            </w:pPr>
          </w:p>
        </w:tc>
      </w:tr>
      <w:tr w14:paraId="3884A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4B1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65AF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C9EB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B663">
            <w:pPr>
              <w:jc w:val="center"/>
            </w:pPr>
            <w:r>
              <w:rPr>
                <w:rFonts w:ascii="宋体" w:hAnsi="宋体" w:eastAsia="宋体"/>
                <w:sz w:val="16"/>
              </w:rPr>
              <w:t>机械正常使用率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27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4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1E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8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70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FC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F4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ED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1C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7AF2">
            <w:pPr>
              <w:jc w:val="center"/>
            </w:pPr>
          </w:p>
        </w:tc>
      </w:tr>
      <w:tr w14:paraId="37633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B2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5B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4E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2D68">
            <w:pPr>
              <w:jc w:val="center"/>
            </w:pPr>
            <w:r>
              <w:rPr>
                <w:rFonts w:ascii="宋体" w:hAnsi="宋体" w:eastAsia="宋体"/>
                <w:sz w:val="16"/>
              </w:rPr>
              <w:t>减轻骆驼养殖户经济支出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E2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4966">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644B">
            <w:pPr>
              <w:jc w:val="center"/>
            </w:pPr>
            <w:r>
              <w:rPr>
                <w:rFonts w:ascii="宋体" w:hAnsi="宋体" w:eastAsia="宋体"/>
                <w:sz w:val="16"/>
              </w:rPr>
              <w:tab/>
            </w: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F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1F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A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9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D9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B1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3885">
            <w:pPr>
              <w:jc w:val="center"/>
            </w:pPr>
          </w:p>
        </w:tc>
      </w:tr>
      <w:tr w14:paraId="4A117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6C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FD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D9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8704">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D3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7C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7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0DC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24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2A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EE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51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4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3A3C">
            <w:pPr>
              <w:jc w:val="center"/>
            </w:pPr>
            <w:r>
              <w:rPr>
                <w:rFonts w:ascii="宋体" w:hAnsi="宋体" w:eastAsia="宋体"/>
                <w:sz w:val="16"/>
              </w:rPr>
              <w:t>受益农民及时收到补贴款项，对此项工作满意度达到100%。</w:t>
            </w:r>
          </w:p>
        </w:tc>
      </w:tr>
      <w:tr w14:paraId="5D90DEA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B0F9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2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2A5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F5F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CCF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67C7">
            <w:pPr>
              <w:jc w:val="center"/>
            </w:pPr>
            <w:r>
              <w:rPr>
                <w:rFonts w:ascii="宋体" w:hAnsi="宋体" w:eastAsia="宋体"/>
                <w:sz w:val="16"/>
              </w:rPr>
              <w:t>99.75分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2CCB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685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EBF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1C42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B53C5"/>
        </w:tc>
      </w:tr>
    </w:tbl>
    <w:p w14:paraId="51B619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B18F5F0">
        <w:tblPrEx>
          <w:tblCellMar>
            <w:top w:w="0" w:type="dxa"/>
            <w:left w:w="108" w:type="dxa"/>
            <w:bottom w:w="0" w:type="dxa"/>
            <w:right w:w="108" w:type="dxa"/>
          </w:tblCellMar>
        </w:tblPrEx>
        <w:tc>
          <w:tcPr>
            <w:tcW w:w="8848" w:type="dxa"/>
            <w:gridSpan w:val="14"/>
            <w:vAlign w:val="center"/>
          </w:tcPr>
          <w:p w14:paraId="5C3FA6E3">
            <w:pPr>
              <w:jc w:val="center"/>
            </w:pPr>
            <w:r>
              <w:rPr>
                <w:rFonts w:ascii="宋体" w:hAnsi="宋体" w:eastAsia="宋体"/>
                <w:sz w:val="24"/>
              </w:rPr>
              <w:t>项目支出绩效自评表</w:t>
            </w:r>
          </w:p>
        </w:tc>
      </w:tr>
      <w:tr w14:paraId="7691D01F">
        <w:tblPrEx>
          <w:tblCellMar>
            <w:top w:w="0" w:type="dxa"/>
            <w:left w:w="108" w:type="dxa"/>
            <w:bottom w:w="0" w:type="dxa"/>
            <w:right w:w="108" w:type="dxa"/>
          </w:tblCellMar>
        </w:tblPrEx>
        <w:tc>
          <w:tcPr>
            <w:tcW w:w="8848" w:type="dxa"/>
            <w:gridSpan w:val="14"/>
            <w:vAlign w:val="center"/>
          </w:tcPr>
          <w:p w14:paraId="31653D7B">
            <w:pPr>
              <w:jc w:val="center"/>
            </w:pPr>
            <w:r>
              <w:rPr>
                <w:rFonts w:ascii="宋体" w:hAnsi="宋体" w:eastAsia="宋体"/>
                <w:sz w:val="24"/>
              </w:rPr>
              <w:t>(2024年度)</w:t>
            </w:r>
          </w:p>
        </w:tc>
      </w:tr>
      <w:tr w14:paraId="63E726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C3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3F714C">
            <w:pPr>
              <w:jc w:val="center"/>
            </w:pPr>
            <w:r>
              <w:rPr>
                <w:rFonts w:ascii="宋体" w:hAnsi="宋体" w:eastAsia="宋体"/>
                <w:sz w:val="16"/>
              </w:rPr>
              <w:t>2024年文化经费</w:t>
            </w:r>
          </w:p>
        </w:tc>
      </w:tr>
      <w:tr w14:paraId="494AFC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45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51D74">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E2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FA7C89">
            <w:pPr>
              <w:jc w:val="center"/>
            </w:pPr>
            <w:r>
              <w:rPr>
                <w:rFonts w:ascii="宋体" w:hAnsi="宋体" w:eastAsia="宋体"/>
                <w:sz w:val="16"/>
              </w:rPr>
              <w:t>吉木萨尔县北庭镇人民政府</w:t>
            </w:r>
          </w:p>
        </w:tc>
      </w:tr>
      <w:tr w14:paraId="154865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30FA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CCC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2CC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F65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175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746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C01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BDD8">
            <w:pPr>
              <w:jc w:val="center"/>
            </w:pPr>
            <w:r>
              <w:rPr>
                <w:rFonts w:ascii="宋体" w:hAnsi="宋体" w:eastAsia="宋体"/>
                <w:sz w:val="16"/>
              </w:rPr>
              <w:t>得分</w:t>
            </w:r>
          </w:p>
        </w:tc>
      </w:tr>
      <w:tr w14:paraId="62798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BBD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740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22AE4">
            <w:pPr>
              <w:jc w:val="center"/>
            </w:pPr>
            <w:r>
              <w:rPr>
                <w:rFonts w:ascii="宋体" w:hAnsi="宋体" w:eastAsia="宋体"/>
                <w:sz w:val="16"/>
              </w:rPr>
              <w:t>19.73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216A4">
            <w:pPr>
              <w:jc w:val="center"/>
            </w:pPr>
            <w:r>
              <w:rPr>
                <w:rFonts w:ascii="宋体" w:hAnsi="宋体" w:eastAsia="宋体"/>
                <w:sz w:val="16"/>
              </w:rPr>
              <w:t>19.73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F99DA">
            <w:pPr>
              <w:jc w:val="center"/>
            </w:pPr>
            <w:r>
              <w:rPr>
                <w:rFonts w:ascii="宋体" w:hAnsi="宋体" w:eastAsia="宋体"/>
                <w:sz w:val="16"/>
              </w:rPr>
              <w:t>19.73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429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EAA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7BCC">
            <w:pPr>
              <w:jc w:val="center"/>
            </w:pPr>
            <w:r>
              <w:rPr>
                <w:rFonts w:ascii="宋体" w:hAnsi="宋体" w:eastAsia="宋体"/>
                <w:sz w:val="16"/>
              </w:rPr>
              <w:t>10.00</w:t>
            </w:r>
          </w:p>
        </w:tc>
      </w:tr>
      <w:tr w14:paraId="5159F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9AC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C4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F43AC">
            <w:pPr>
              <w:jc w:val="center"/>
            </w:pPr>
            <w:r>
              <w:rPr>
                <w:rFonts w:ascii="宋体" w:hAnsi="宋体" w:eastAsia="宋体"/>
                <w:sz w:val="16"/>
              </w:rPr>
              <w:t>19.73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85515">
            <w:pPr>
              <w:jc w:val="center"/>
            </w:pPr>
            <w:r>
              <w:rPr>
                <w:rFonts w:ascii="宋体" w:hAnsi="宋体" w:eastAsia="宋体"/>
                <w:sz w:val="16"/>
              </w:rPr>
              <w:t>19.73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02FE1">
            <w:pPr>
              <w:jc w:val="center"/>
            </w:pPr>
            <w:r>
              <w:rPr>
                <w:rFonts w:ascii="宋体" w:hAnsi="宋体" w:eastAsia="宋体"/>
                <w:sz w:val="16"/>
              </w:rPr>
              <w:t>19.73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8DC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A27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DBEA">
            <w:pPr>
              <w:jc w:val="center"/>
            </w:pPr>
            <w:r>
              <w:rPr>
                <w:rFonts w:ascii="宋体" w:hAnsi="宋体" w:eastAsia="宋体"/>
                <w:sz w:val="16"/>
              </w:rPr>
              <w:t>—</w:t>
            </w:r>
          </w:p>
        </w:tc>
      </w:tr>
      <w:tr w14:paraId="4C3BE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059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496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4D4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5DA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17C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682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AC8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D018">
            <w:pPr>
              <w:jc w:val="center"/>
            </w:pPr>
            <w:r>
              <w:rPr>
                <w:rFonts w:ascii="宋体" w:hAnsi="宋体" w:eastAsia="宋体"/>
                <w:sz w:val="16"/>
              </w:rPr>
              <w:t>—</w:t>
            </w:r>
          </w:p>
        </w:tc>
      </w:tr>
      <w:tr w14:paraId="515BCB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F48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4E7B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766FFD">
            <w:pPr>
              <w:jc w:val="center"/>
            </w:pPr>
            <w:r>
              <w:rPr>
                <w:rFonts w:ascii="宋体" w:hAnsi="宋体" w:eastAsia="宋体"/>
                <w:sz w:val="16"/>
              </w:rPr>
              <w:t>实际完成情况</w:t>
            </w:r>
          </w:p>
        </w:tc>
      </w:tr>
      <w:tr w14:paraId="4AFFE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784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A2FC56">
            <w:pPr>
              <w:jc w:val="both"/>
            </w:pPr>
            <w:r>
              <w:rPr>
                <w:rFonts w:ascii="宋体" w:hAnsi="宋体" w:eastAsia="宋体"/>
                <w:sz w:val="16"/>
              </w:rPr>
              <w:t>计划全年举办3场次活动，保障文化站开放天数在330天以上，经费共计支出19.73万元。提高宣传力度，丰富群众精神文化生活，争取活动参与人员满意度达到95%以上。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826CF7">
            <w:pPr>
              <w:jc w:val="both"/>
            </w:pPr>
            <w:r>
              <w:rPr>
                <w:rFonts w:hint="eastAsia" w:ascii="宋体" w:hAnsi="宋体"/>
                <w:sz w:val="16"/>
                <w:lang w:eastAsia="zh-CN"/>
              </w:rPr>
              <w:t>截至2024</w:t>
            </w:r>
            <w:r>
              <w:rPr>
                <w:rFonts w:ascii="宋体" w:hAnsi="宋体" w:eastAsia="宋体"/>
                <w:sz w:val="16"/>
              </w:rPr>
              <w:t>年12月31日，本项目实际支出资金19.73万元，预算执行率100%，实际已完成举办3场次文化活动，保障文化站开放天数330天，通过实施本项目，丰富群众精神文化生活，活动参与人员满意度达到100%。</w:t>
            </w:r>
          </w:p>
        </w:tc>
      </w:tr>
      <w:tr w14:paraId="75D65C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16B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01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2C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34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80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B49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DAF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DD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F04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B1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D9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59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44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60A9">
            <w:pPr>
              <w:jc w:val="center"/>
            </w:pPr>
            <w:r>
              <w:rPr>
                <w:rFonts w:ascii="宋体" w:hAnsi="宋体" w:eastAsia="宋体"/>
                <w:sz w:val="16"/>
              </w:rPr>
              <w:t>偏差原因分析及改进措施</w:t>
            </w:r>
          </w:p>
        </w:tc>
      </w:tr>
      <w:tr w14:paraId="2487BC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A84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BF7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552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A012">
            <w:pPr>
              <w:jc w:val="center"/>
            </w:pPr>
            <w:r>
              <w:rPr>
                <w:rFonts w:ascii="宋体" w:hAnsi="宋体" w:eastAsia="宋体"/>
                <w:sz w:val="16"/>
              </w:rPr>
              <w:t>全年举办活动次数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53F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B05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64E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41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302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D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FC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D5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0E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7CDF">
            <w:pPr>
              <w:jc w:val="center"/>
            </w:pPr>
          </w:p>
        </w:tc>
      </w:tr>
      <w:tr w14:paraId="6B9DE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09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F2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47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6CEA">
            <w:pPr>
              <w:jc w:val="center"/>
            </w:pPr>
            <w:r>
              <w:rPr>
                <w:rFonts w:ascii="宋体" w:hAnsi="宋体" w:eastAsia="宋体"/>
                <w:sz w:val="16"/>
              </w:rPr>
              <w:t>文化站开放天数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937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BEF0">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E8AC">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F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A60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52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0B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4A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E7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561C">
            <w:pPr>
              <w:jc w:val="center"/>
            </w:pPr>
          </w:p>
        </w:tc>
      </w:tr>
      <w:tr w14:paraId="775CF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4A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49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E0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91D0">
            <w:pPr>
              <w:jc w:val="center"/>
            </w:pPr>
            <w:r>
              <w:rPr>
                <w:rFonts w:ascii="宋体" w:hAnsi="宋体" w:eastAsia="宋体"/>
                <w:sz w:val="16"/>
              </w:rPr>
              <w:t>活动举办成功率（%）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07F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6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9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D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63C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7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B0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9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B7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2791">
            <w:pPr>
              <w:jc w:val="center"/>
            </w:pPr>
          </w:p>
        </w:tc>
      </w:tr>
      <w:tr w14:paraId="71D1B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4B8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6A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C5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37A3">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A95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1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B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2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39B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E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A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61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C7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02AC">
            <w:pPr>
              <w:jc w:val="center"/>
            </w:pPr>
          </w:p>
        </w:tc>
      </w:tr>
      <w:tr w14:paraId="7B48C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AC9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9EE5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200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EDFA">
            <w:pPr>
              <w:jc w:val="center"/>
            </w:pPr>
            <w:r>
              <w:rPr>
                <w:rFonts w:ascii="宋体" w:hAnsi="宋体" w:eastAsia="宋体"/>
                <w:sz w:val="16"/>
              </w:rPr>
              <w:t>活动经费支出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F4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0276">
            <w:pPr>
              <w:jc w:val="center"/>
            </w:pPr>
            <w:r>
              <w:rPr>
                <w:rFonts w:ascii="宋体" w:hAnsi="宋体" w:eastAsia="宋体"/>
                <w:sz w:val="16"/>
              </w:rPr>
              <w:t>&lt;=9.73万元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5F86">
            <w:pPr>
              <w:jc w:val="center"/>
            </w:pPr>
            <w:r>
              <w:rPr>
                <w:rFonts w:ascii="宋体" w:hAnsi="宋体" w:eastAsia="宋体"/>
                <w:sz w:val="16"/>
              </w:rPr>
              <w:t>=9.73万元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6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10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34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77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07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898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718E">
            <w:pPr>
              <w:jc w:val="center"/>
            </w:pPr>
          </w:p>
        </w:tc>
      </w:tr>
      <w:tr w14:paraId="028C5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33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41A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E4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677C">
            <w:pPr>
              <w:jc w:val="center"/>
            </w:pPr>
            <w:r>
              <w:rPr>
                <w:rFonts w:ascii="宋体" w:hAnsi="宋体" w:eastAsia="宋体"/>
                <w:sz w:val="16"/>
              </w:rPr>
              <w:t>购买物品支出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8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D4D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A0A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7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1C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7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2E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3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13D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FC44">
            <w:pPr>
              <w:jc w:val="center"/>
            </w:pPr>
          </w:p>
        </w:tc>
      </w:tr>
      <w:tr w14:paraId="7F3A1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D63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FDCD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8DB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EE24">
            <w:pPr>
              <w:jc w:val="center"/>
            </w:pPr>
            <w:r>
              <w:rPr>
                <w:rFonts w:ascii="宋体" w:hAnsi="宋体" w:eastAsia="宋体"/>
                <w:sz w:val="16"/>
              </w:rPr>
              <w:t>提高宣传力度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67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F56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DBD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1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30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4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F3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85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1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D585">
            <w:pPr>
              <w:jc w:val="center"/>
            </w:pPr>
          </w:p>
        </w:tc>
      </w:tr>
      <w:tr w14:paraId="6E9A6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D5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FA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9A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993F">
            <w:pPr>
              <w:jc w:val="center"/>
            </w:pPr>
            <w:r>
              <w:rPr>
                <w:rFonts w:ascii="宋体" w:hAnsi="宋体" w:eastAsia="宋体"/>
                <w:sz w:val="16"/>
              </w:rPr>
              <w:t>丰富群众精神文化生活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0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73ED">
            <w:pPr>
              <w:jc w:val="center"/>
            </w:pPr>
            <w:r>
              <w:rPr>
                <w:rFonts w:ascii="宋体" w:hAnsi="宋体" w:eastAsia="宋体"/>
                <w:sz w:val="16"/>
              </w:rPr>
              <w:t>有效丰富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64C0">
            <w:pPr>
              <w:jc w:val="center"/>
            </w:pPr>
            <w:r>
              <w:rPr>
                <w:rFonts w:ascii="宋体" w:hAnsi="宋体" w:eastAsia="宋体"/>
                <w:sz w:val="16"/>
              </w:rPr>
              <w:t>有效丰富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C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B5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A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A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43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1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69ED">
            <w:pPr>
              <w:jc w:val="center"/>
            </w:pPr>
          </w:p>
        </w:tc>
      </w:tr>
      <w:tr w14:paraId="45B83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48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D7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1F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5978">
            <w:pPr>
              <w:jc w:val="center"/>
            </w:pPr>
            <w:r>
              <w:rPr>
                <w:rFonts w:ascii="宋体" w:hAnsi="宋体" w:eastAsia="宋体"/>
                <w:sz w:val="16"/>
              </w:rPr>
              <w:t>活动参与人员满意度（%）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5F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06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2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4EE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78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24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9E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0E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B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B8D1">
            <w:pPr>
              <w:jc w:val="center"/>
            </w:pPr>
            <w:r>
              <w:rPr>
                <w:rFonts w:ascii="宋体" w:hAnsi="宋体" w:eastAsia="宋体"/>
                <w:sz w:val="16"/>
              </w:rPr>
              <w:t>村委经常举办文化活动，使得活动参与人员非常满意。</w:t>
            </w:r>
          </w:p>
        </w:tc>
      </w:tr>
      <w:tr w14:paraId="5025A6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CA005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0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A9E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1781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FC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7F7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164A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5CA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987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7B0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AA48C"/>
        </w:tc>
      </w:tr>
    </w:tbl>
    <w:p w14:paraId="7D2FBE48">
      <w:r>
        <w:br w:type="page"/>
      </w:r>
    </w:p>
    <w:tbl>
      <w:tblPr>
        <w:tblStyle w:val="9"/>
        <w:tblW w:w="0" w:type="auto"/>
        <w:tblInd w:w="0" w:type="dxa"/>
        <w:tblLayout w:type="autofit"/>
        <w:tblCellMar>
          <w:top w:w="0" w:type="dxa"/>
          <w:left w:w="108" w:type="dxa"/>
          <w:bottom w:w="0" w:type="dxa"/>
          <w:right w:w="108" w:type="dxa"/>
        </w:tblCellMar>
      </w:tblPr>
      <w:tblGrid>
        <w:gridCol w:w="619"/>
        <w:gridCol w:w="597"/>
        <w:gridCol w:w="597"/>
        <w:gridCol w:w="597"/>
        <w:gridCol w:w="608"/>
        <w:gridCol w:w="856"/>
        <w:gridCol w:w="776"/>
        <w:gridCol w:w="619"/>
        <w:gridCol w:w="696"/>
        <w:gridCol w:w="597"/>
        <w:gridCol w:w="597"/>
        <w:gridCol w:w="597"/>
        <w:gridCol w:w="608"/>
        <w:gridCol w:w="696"/>
      </w:tblGrid>
      <w:tr w14:paraId="40D17EEB">
        <w:tblPrEx>
          <w:tblCellMar>
            <w:top w:w="0" w:type="dxa"/>
            <w:left w:w="108" w:type="dxa"/>
            <w:bottom w:w="0" w:type="dxa"/>
            <w:right w:w="108" w:type="dxa"/>
          </w:tblCellMar>
        </w:tblPrEx>
        <w:tc>
          <w:tcPr>
            <w:tcW w:w="8848" w:type="dxa"/>
            <w:gridSpan w:val="14"/>
            <w:vAlign w:val="center"/>
          </w:tcPr>
          <w:p w14:paraId="5FC33D6F">
            <w:pPr>
              <w:jc w:val="center"/>
            </w:pPr>
            <w:r>
              <w:rPr>
                <w:rFonts w:ascii="宋体" w:hAnsi="宋体" w:eastAsia="宋体"/>
                <w:sz w:val="24"/>
              </w:rPr>
              <w:t>项目支出绩效自评表</w:t>
            </w:r>
          </w:p>
        </w:tc>
      </w:tr>
      <w:tr w14:paraId="7935CBA8">
        <w:tblPrEx>
          <w:tblCellMar>
            <w:top w:w="0" w:type="dxa"/>
            <w:left w:w="108" w:type="dxa"/>
            <w:bottom w:w="0" w:type="dxa"/>
            <w:right w:w="108" w:type="dxa"/>
          </w:tblCellMar>
        </w:tblPrEx>
        <w:tc>
          <w:tcPr>
            <w:tcW w:w="8848" w:type="dxa"/>
            <w:gridSpan w:val="14"/>
            <w:vAlign w:val="center"/>
          </w:tcPr>
          <w:p w14:paraId="26B9C8FB">
            <w:pPr>
              <w:jc w:val="center"/>
            </w:pPr>
            <w:r>
              <w:rPr>
                <w:rFonts w:ascii="宋体" w:hAnsi="宋体" w:eastAsia="宋体"/>
                <w:sz w:val="24"/>
              </w:rPr>
              <w:t>(2024年度)</w:t>
            </w:r>
          </w:p>
        </w:tc>
      </w:tr>
      <w:tr w14:paraId="2974CD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BB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694104">
            <w:pPr>
              <w:jc w:val="center"/>
            </w:pPr>
            <w:r>
              <w:rPr>
                <w:rFonts w:ascii="宋体" w:hAnsi="宋体" w:eastAsia="宋体"/>
                <w:sz w:val="16"/>
              </w:rPr>
              <w:t>2024年欠款化解项目</w:t>
            </w:r>
          </w:p>
        </w:tc>
      </w:tr>
      <w:tr w14:paraId="240F54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A9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1B4FED">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2A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F4EEA7">
            <w:pPr>
              <w:jc w:val="center"/>
            </w:pPr>
            <w:r>
              <w:rPr>
                <w:rFonts w:ascii="宋体" w:hAnsi="宋体" w:eastAsia="宋体"/>
                <w:sz w:val="16"/>
              </w:rPr>
              <w:t>吉木萨尔县北庭镇人民政府</w:t>
            </w:r>
          </w:p>
        </w:tc>
      </w:tr>
      <w:tr w14:paraId="4F5FBB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FB62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7B6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A4E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2CC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DDC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959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513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26A2">
            <w:pPr>
              <w:jc w:val="center"/>
            </w:pPr>
            <w:r>
              <w:rPr>
                <w:rFonts w:ascii="宋体" w:hAnsi="宋体" w:eastAsia="宋体"/>
                <w:sz w:val="16"/>
              </w:rPr>
              <w:t>得分</w:t>
            </w:r>
          </w:p>
        </w:tc>
      </w:tr>
      <w:tr w14:paraId="642CF8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058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E00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59204">
            <w:pPr>
              <w:jc w:val="center"/>
            </w:pPr>
            <w:r>
              <w:rPr>
                <w:rFonts w:ascii="宋体" w:hAnsi="宋体" w:eastAsia="宋体"/>
                <w:sz w:val="16"/>
              </w:rPr>
              <w:t>234.45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1AF81">
            <w:pPr>
              <w:jc w:val="center"/>
            </w:pPr>
            <w:r>
              <w:rPr>
                <w:rFonts w:ascii="宋体" w:hAnsi="宋体" w:eastAsia="宋体"/>
                <w:sz w:val="16"/>
              </w:rPr>
              <w:t>234.45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F1348">
            <w:pPr>
              <w:jc w:val="center"/>
            </w:pPr>
            <w:r>
              <w:rPr>
                <w:rFonts w:ascii="宋体" w:hAnsi="宋体" w:eastAsia="宋体"/>
                <w:sz w:val="16"/>
              </w:rPr>
              <w:t>234.45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216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58A5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FC90">
            <w:pPr>
              <w:jc w:val="center"/>
            </w:pPr>
            <w:r>
              <w:rPr>
                <w:rFonts w:ascii="宋体" w:hAnsi="宋体" w:eastAsia="宋体"/>
                <w:sz w:val="16"/>
              </w:rPr>
              <w:t>10.00</w:t>
            </w:r>
          </w:p>
        </w:tc>
      </w:tr>
      <w:tr w14:paraId="0D46A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1BE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3E2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520A2">
            <w:pPr>
              <w:jc w:val="center"/>
            </w:pPr>
            <w:r>
              <w:rPr>
                <w:rFonts w:ascii="宋体" w:hAnsi="宋体" w:eastAsia="宋体"/>
                <w:sz w:val="16"/>
              </w:rPr>
              <w:t>234.45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3EF64">
            <w:pPr>
              <w:jc w:val="center"/>
            </w:pPr>
            <w:r>
              <w:rPr>
                <w:rFonts w:ascii="宋体" w:hAnsi="宋体" w:eastAsia="宋体"/>
                <w:sz w:val="16"/>
              </w:rPr>
              <w:t>234.45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3D45B">
            <w:pPr>
              <w:jc w:val="center"/>
            </w:pPr>
            <w:r>
              <w:rPr>
                <w:rFonts w:ascii="宋体" w:hAnsi="宋体" w:eastAsia="宋体"/>
                <w:sz w:val="16"/>
              </w:rPr>
              <w:t>234.45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434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5EA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533B">
            <w:pPr>
              <w:jc w:val="center"/>
            </w:pPr>
            <w:r>
              <w:rPr>
                <w:rFonts w:ascii="宋体" w:hAnsi="宋体" w:eastAsia="宋体"/>
                <w:sz w:val="16"/>
              </w:rPr>
              <w:t>—</w:t>
            </w:r>
          </w:p>
        </w:tc>
      </w:tr>
      <w:tr w14:paraId="5AB66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D24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C82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5EC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2DE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32F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C79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567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6B1F">
            <w:pPr>
              <w:jc w:val="center"/>
            </w:pPr>
            <w:r>
              <w:rPr>
                <w:rFonts w:ascii="宋体" w:hAnsi="宋体" w:eastAsia="宋体"/>
                <w:sz w:val="16"/>
              </w:rPr>
              <w:t>—</w:t>
            </w:r>
          </w:p>
        </w:tc>
      </w:tr>
      <w:tr w14:paraId="230AD0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AA57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7FC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9B41FC">
            <w:pPr>
              <w:jc w:val="center"/>
            </w:pPr>
            <w:r>
              <w:rPr>
                <w:rFonts w:ascii="宋体" w:hAnsi="宋体" w:eastAsia="宋体"/>
                <w:sz w:val="16"/>
              </w:rPr>
              <w:t>实际完成情况</w:t>
            </w:r>
          </w:p>
        </w:tc>
      </w:tr>
      <w:tr w14:paraId="60AC7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CB9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AD5A5">
            <w:pPr>
              <w:jc w:val="both"/>
            </w:pPr>
            <w:r>
              <w:rPr>
                <w:rFonts w:ascii="宋体" w:hAnsi="宋体" w:eastAsia="宋体"/>
                <w:sz w:val="16"/>
              </w:rPr>
              <w:t>化解项目欠款个数24个，项目总资金为234.45万元，及时支付欠款，提高政府公信力，有效控制债务风险，提升政府债务管理水平。待项目实施完成后，争取使收款单位满意度不低于95%。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820588">
            <w:pPr>
              <w:jc w:val="both"/>
            </w:pPr>
            <w:r>
              <w:rPr>
                <w:rFonts w:hint="eastAsia" w:ascii="宋体" w:hAnsi="宋体"/>
                <w:sz w:val="16"/>
                <w:lang w:eastAsia="zh-CN"/>
              </w:rPr>
              <w:t>截至</w:t>
            </w:r>
            <w:r>
              <w:rPr>
                <w:rFonts w:ascii="宋体" w:hAnsi="宋体" w:eastAsia="宋体"/>
                <w:sz w:val="16"/>
              </w:rPr>
              <w:t>2024年12月31日，本项目实际支出资金234.45万元，预算执行率100%，实际已完成化解项目欠款个数24个，通过实施本项目，及时支付欠款，提高政府公信力，有效控制债务风险，提升政府债务管理水平。收款单位满意度达到100%。</w:t>
            </w:r>
          </w:p>
        </w:tc>
      </w:tr>
      <w:tr w14:paraId="7AEB9B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62E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69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49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0B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AD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8A6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77E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E66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77F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E6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5F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22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50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784B">
            <w:pPr>
              <w:jc w:val="center"/>
            </w:pPr>
            <w:r>
              <w:rPr>
                <w:rFonts w:ascii="宋体" w:hAnsi="宋体" w:eastAsia="宋体"/>
                <w:sz w:val="16"/>
              </w:rPr>
              <w:t>偏差原因分析及改进措施</w:t>
            </w:r>
          </w:p>
        </w:tc>
      </w:tr>
      <w:tr w14:paraId="68C051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D3F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EF8D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AF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3F18">
            <w:pPr>
              <w:jc w:val="center"/>
            </w:pPr>
            <w:r>
              <w:rPr>
                <w:rFonts w:ascii="宋体" w:hAnsi="宋体" w:eastAsia="宋体"/>
                <w:sz w:val="16"/>
              </w:rPr>
              <w:t>化解欠款项目数量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75AB">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32CA">
            <w:pPr>
              <w:jc w:val="center"/>
            </w:pPr>
            <w:r>
              <w:rPr>
                <w:rFonts w:ascii="宋体" w:hAnsi="宋体" w:eastAsia="宋体"/>
                <w:sz w:val="16"/>
              </w:rPr>
              <w: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0193">
            <w:pPr>
              <w:jc w:val="center"/>
            </w:pPr>
            <w:r>
              <w:rPr>
                <w:rFonts w:ascii="宋体" w:hAnsi="宋体" w:eastAsia="宋体"/>
                <w:sz w:val="16"/>
              </w:rPr>
              <w: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9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A6BC">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CA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6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DD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11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5416">
            <w:pPr>
              <w:jc w:val="center"/>
            </w:pPr>
          </w:p>
        </w:tc>
      </w:tr>
      <w:tr w14:paraId="7BA82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66A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94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5A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66B6">
            <w:pPr>
              <w:jc w:val="center"/>
            </w:pPr>
            <w:r>
              <w:rPr>
                <w:rFonts w:ascii="宋体" w:hAnsi="宋体" w:eastAsia="宋体"/>
                <w:sz w:val="16"/>
              </w:rPr>
              <w:t>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13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B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D9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58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9B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3C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D0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0E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AC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FE88">
            <w:pPr>
              <w:jc w:val="center"/>
            </w:pPr>
          </w:p>
        </w:tc>
      </w:tr>
      <w:tr w14:paraId="6F9C1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AB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C1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3D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1E20D">
            <w:pPr>
              <w:jc w:val="center"/>
            </w:pPr>
            <w:r>
              <w:rPr>
                <w:rFonts w:ascii="宋体" w:hAnsi="宋体" w:eastAsia="宋体"/>
                <w:sz w:val="16"/>
              </w:rPr>
              <w:t>债务偿还及时率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B8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8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9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7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CE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02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54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F9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16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6E31">
            <w:pPr>
              <w:jc w:val="center"/>
            </w:pPr>
          </w:p>
        </w:tc>
      </w:tr>
      <w:tr w14:paraId="18FC3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282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817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108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3349">
            <w:pPr>
              <w:jc w:val="center"/>
            </w:pPr>
            <w:r>
              <w:rPr>
                <w:rFonts w:ascii="宋体" w:hAnsi="宋体" w:eastAsia="宋体"/>
                <w:sz w:val="16"/>
              </w:rPr>
              <w:t>化解支付工程费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B4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00CF">
            <w:pPr>
              <w:jc w:val="center"/>
            </w:pPr>
            <w:r>
              <w:rPr>
                <w:rFonts w:ascii="宋体" w:hAnsi="宋体" w:eastAsia="宋体"/>
                <w:sz w:val="16"/>
              </w:rPr>
              <w:t>&lt;=17.66万元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E3A8">
            <w:pPr>
              <w:jc w:val="center"/>
            </w:pPr>
            <w:r>
              <w:rPr>
                <w:rFonts w:ascii="宋体" w:hAnsi="宋体" w:eastAsia="宋体"/>
                <w:sz w:val="16"/>
              </w:rPr>
              <w:t>=17.66万元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36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80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B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3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57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94B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A792">
            <w:pPr>
              <w:jc w:val="center"/>
            </w:pPr>
          </w:p>
        </w:tc>
      </w:tr>
      <w:tr w14:paraId="07D03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5B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199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90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86CF">
            <w:pPr>
              <w:jc w:val="center"/>
            </w:pPr>
            <w:r>
              <w:rPr>
                <w:rFonts w:ascii="宋体" w:hAnsi="宋体" w:eastAsia="宋体"/>
                <w:sz w:val="16"/>
              </w:rPr>
              <w:t>化解支付前期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5A2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328F">
            <w:pPr>
              <w:jc w:val="center"/>
            </w:pPr>
            <w:r>
              <w:rPr>
                <w:rFonts w:ascii="宋体" w:hAnsi="宋体" w:eastAsia="宋体"/>
                <w:sz w:val="16"/>
              </w:rPr>
              <w:t>&lt;=216.79万元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9246">
            <w:pPr>
              <w:jc w:val="center"/>
            </w:pPr>
            <w:r>
              <w:rPr>
                <w:rFonts w:ascii="宋体" w:hAnsi="宋体" w:eastAsia="宋体"/>
                <w:sz w:val="16"/>
              </w:rPr>
              <w:t>=216.79万元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E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E35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9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1F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DC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976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84A0">
            <w:pPr>
              <w:jc w:val="center"/>
            </w:pPr>
          </w:p>
        </w:tc>
      </w:tr>
      <w:tr w14:paraId="10C91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361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044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DE9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754B">
            <w:pPr>
              <w:jc w:val="center"/>
            </w:pPr>
            <w:r>
              <w:rPr>
                <w:rFonts w:ascii="宋体" w:hAnsi="宋体" w:eastAsia="宋体"/>
                <w:sz w:val="16"/>
              </w:rPr>
              <w:t>债务风险控制率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9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6142">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C3C8">
            <w:pPr>
              <w:jc w:val="center"/>
            </w:pPr>
            <w:r>
              <w:rPr>
                <w:rFonts w:ascii="宋体" w:hAnsi="宋体" w:eastAsia="宋体"/>
                <w:sz w:val="16"/>
              </w:rPr>
              <w:tab/>
            </w: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2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68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7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A4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4A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6E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EEE4">
            <w:pPr>
              <w:jc w:val="center"/>
            </w:pPr>
          </w:p>
        </w:tc>
      </w:tr>
      <w:tr w14:paraId="6C319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5E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02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BF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F700">
            <w:pPr>
              <w:jc w:val="center"/>
            </w:pPr>
            <w:r>
              <w:rPr>
                <w:rFonts w:ascii="宋体" w:hAnsi="宋体" w:eastAsia="宋体"/>
                <w:sz w:val="16"/>
              </w:rPr>
              <w:t>提升政府债务管理水平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08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2B0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FD7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A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76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9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3C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2D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7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F47C">
            <w:pPr>
              <w:jc w:val="center"/>
            </w:pPr>
          </w:p>
        </w:tc>
      </w:tr>
      <w:tr w14:paraId="2D122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98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D5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F5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F7BD">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90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6A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A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5F0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C0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2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6D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87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4E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4743">
            <w:pPr>
              <w:jc w:val="center"/>
            </w:pPr>
            <w:r>
              <w:rPr>
                <w:rFonts w:ascii="宋体" w:hAnsi="宋体" w:eastAsia="宋体"/>
                <w:sz w:val="16"/>
              </w:rPr>
              <w:t>及时化解欠款，收款单位满意度达到100%。</w:t>
            </w:r>
          </w:p>
        </w:tc>
      </w:tr>
      <w:tr w14:paraId="0BB202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6184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8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3B8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3C22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5E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050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6AE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AC5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E83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652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3C4720"/>
        </w:tc>
      </w:tr>
    </w:tbl>
    <w:p w14:paraId="006C65D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E1CC089">
        <w:tblPrEx>
          <w:tblCellMar>
            <w:top w:w="0" w:type="dxa"/>
            <w:left w:w="108" w:type="dxa"/>
            <w:bottom w:w="0" w:type="dxa"/>
            <w:right w:w="108" w:type="dxa"/>
          </w:tblCellMar>
        </w:tblPrEx>
        <w:tc>
          <w:tcPr>
            <w:tcW w:w="8848" w:type="dxa"/>
            <w:gridSpan w:val="14"/>
            <w:vAlign w:val="center"/>
          </w:tcPr>
          <w:p w14:paraId="7AEDF0BE">
            <w:pPr>
              <w:jc w:val="center"/>
            </w:pPr>
            <w:r>
              <w:rPr>
                <w:rFonts w:ascii="宋体" w:hAnsi="宋体" w:eastAsia="宋体"/>
                <w:sz w:val="24"/>
              </w:rPr>
              <w:t>项目支出绩效自评表</w:t>
            </w:r>
          </w:p>
        </w:tc>
      </w:tr>
      <w:tr w14:paraId="12E57E24">
        <w:tblPrEx>
          <w:tblCellMar>
            <w:top w:w="0" w:type="dxa"/>
            <w:left w:w="108" w:type="dxa"/>
            <w:bottom w:w="0" w:type="dxa"/>
            <w:right w:w="108" w:type="dxa"/>
          </w:tblCellMar>
        </w:tblPrEx>
        <w:tc>
          <w:tcPr>
            <w:tcW w:w="8848" w:type="dxa"/>
            <w:gridSpan w:val="14"/>
            <w:vAlign w:val="center"/>
          </w:tcPr>
          <w:p w14:paraId="5AB17260">
            <w:pPr>
              <w:jc w:val="center"/>
            </w:pPr>
            <w:r>
              <w:rPr>
                <w:rFonts w:ascii="宋体" w:hAnsi="宋体" w:eastAsia="宋体"/>
                <w:sz w:val="24"/>
              </w:rPr>
              <w:t>(2024年度)</w:t>
            </w:r>
          </w:p>
        </w:tc>
      </w:tr>
      <w:tr w14:paraId="771A31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CD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8FC766">
            <w:pPr>
              <w:jc w:val="center"/>
            </w:pPr>
            <w:r>
              <w:rPr>
                <w:rFonts w:ascii="宋体" w:hAnsi="宋体" w:eastAsia="宋体"/>
                <w:sz w:val="16"/>
              </w:rPr>
              <w:t>北庭镇人民政府 昌州财农</w:t>
            </w:r>
            <w:r>
              <w:rPr>
                <w:rFonts w:hint="eastAsia" w:ascii="宋体" w:hAnsi="宋体"/>
                <w:sz w:val="16"/>
                <w:lang w:eastAsia="zh-CN"/>
              </w:rPr>
              <w:t>〔2023〕21号</w:t>
            </w:r>
            <w:r>
              <w:rPr>
                <w:rFonts w:ascii="宋体" w:hAnsi="宋体" w:eastAsia="宋体"/>
                <w:sz w:val="16"/>
              </w:rPr>
              <w:t xml:space="preserve"> 关于下达2023年中央农业生态资源保护资金预算的通知</w:t>
            </w:r>
          </w:p>
        </w:tc>
      </w:tr>
      <w:tr w14:paraId="14042B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1E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D0EE22">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D8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654D3">
            <w:pPr>
              <w:jc w:val="center"/>
            </w:pPr>
            <w:r>
              <w:rPr>
                <w:rFonts w:ascii="宋体" w:hAnsi="宋体" w:eastAsia="宋体"/>
                <w:sz w:val="16"/>
              </w:rPr>
              <w:t>吉木萨尔县北庭镇人民政府</w:t>
            </w:r>
          </w:p>
        </w:tc>
      </w:tr>
      <w:tr w14:paraId="345AD0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8F6C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6D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8F6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303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E35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2D5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8B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8CE1">
            <w:pPr>
              <w:jc w:val="center"/>
            </w:pPr>
            <w:r>
              <w:rPr>
                <w:rFonts w:ascii="宋体" w:hAnsi="宋体" w:eastAsia="宋体"/>
                <w:sz w:val="16"/>
              </w:rPr>
              <w:t>得分</w:t>
            </w:r>
          </w:p>
        </w:tc>
      </w:tr>
      <w:tr w14:paraId="56A79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E21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008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AD17A">
            <w:pPr>
              <w:jc w:val="center"/>
            </w:pPr>
            <w:r>
              <w:rPr>
                <w:rFonts w:ascii="宋体" w:hAnsi="宋体" w:eastAsia="宋体"/>
                <w:sz w:val="16"/>
              </w:rPr>
              <w:t>55.41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B6BC7">
            <w:pPr>
              <w:jc w:val="center"/>
            </w:pPr>
            <w:r>
              <w:rPr>
                <w:rFonts w:ascii="宋体" w:hAnsi="宋体" w:eastAsia="宋体"/>
                <w:sz w:val="16"/>
              </w:rPr>
              <w:t>55.41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1E13A">
            <w:pPr>
              <w:jc w:val="center"/>
            </w:pPr>
            <w:r>
              <w:rPr>
                <w:rFonts w:ascii="宋体" w:hAnsi="宋体" w:eastAsia="宋体"/>
                <w:sz w:val="16"/>
              </w:rPr>
              <w:t>55.41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46F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4578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70C8">
            <w:pPr>
              <w:jc w:val="center"/>
            </w:pPr>
            <w:r>
              <w:rPr>
                <w:rFonts w:ascii="宋体" w:hAnsi="宋体" w:eastAsia="宋体"/>
                <w:sz w:val="16"/>
              </w:rPr>
              <w:t>10.00</w:t>
            </w:r>
          </w:p>
        </w:tc>
      </w:tr>
      <w:tr w14:paraId="61807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832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D4F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89688">
            <w:pPr>
              <w:jc w:val="center"/>
            </w:pPr>
            <w:r>
              <w:rPr>
                <w:rFonts w:ascii="宋体" w:hAnsi="宋体" w:eastAsia="宋体"/>
                <w:sz w:val="16"/>
              </w:rPr>
              <w:t>55.41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AF373">
            <w:pPr>
              <w:jc w:val="center"/>
            </w:pPr>
            <w:r>
              <w:rPr>
                <w:rFonts w:ascii="宋体" w:hAnsi="宋体" w:eastAsia="宋体"/>
                <w:sz w:val="16"/>
              </w:rPr>
              <w:t>55.41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317C5">
            <w:pPr>
              <w:jc w:val="center"/>
            </w:pPr>
            <w:r>
              <w:rPr>
                <w:rFonts w:ascii="宋体" w:hAnsi="宋体" w:eastAsia="宋体"/>
                <w:sz w:val="16"/>
              </w:rPr>
              <w:t>55.41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825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E1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9F5B">
            <w:pPr>
              <w:jc w:val="center"/>
            </w:pPr>
            <w:r>
              <w:rPr>
                <w:rFonts w:ascii="宋体" w:hAnsi="宋体" w:eastAsia="宋体"/>
                <w:sz w:val="16"/>
              </w:rPr>
              <w:t>—</w:t>
            </w:r>
          </w:p>
        </w:tc>
      </w:tr>
      <w:tr w14:paraId="238D0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4BE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484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F07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DC1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A34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80C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34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6B1E">
            <w:pPr>
              <w:jc w:val="center"/>
            </w:pPr>
            <w:r>
              <w:rPr>
                <w:rFonts w:ascii="宋体" w:hAnsi="宋体" w:eastAsia="宋体"/>
                <w:sz w:val="16"/>
              </w:rPr>
              <w:t>—</w:t>
            </w:r>
          </w:p>
        </w:tc>
      </w:tr>
      <w:tr w14:paraId="655F34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C450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1CE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C8562F">
            <w:pPr>
              <w:jc w:val="center"/>
            </w:pPr>
            <w:r>
              <w:rPr>
                <w:rFonts w:ascii="宋体" w:hAnsi="宋体" w:eastAsia="宋体"/>
                <w:sz w:val="16"/>
              </w:rPr>
              <w:t>实际完成情况</w:t>
            </w:r>
          </w:p>
        </w:tc>
      </w:tr>
      <w:tr w14:paraId="6F66F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DB9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AC2E26">
            <w:pPr>
              <w:jc w:val="both"/>
            </w:pPr>
            <w:r>
              <w:rPr>
                <w:rFonts w:ascii="宋体" w:hAnsi="宋体" w:eastAsia="宋体"/>
                <w:sz w:val="16"/>
              </w:rPr>
              <w:t>为做好吉木萨尔县地膜科学使用回收工作，大力推广加厚膜的使用，推进以机械捡拾和人工捡拾相结合，综合施策，严防严控农膜污染，严格管控地膜销售、使用各环节，加大执法检查力度，从整体上形成“地膜销售</w:t>
            </w:r>
            <w:r>
              <w:rPr>
                <w:rFonts w:hint="eastAsia" w:ascii="宋体" w:hAnsi="宋体"/>
                <w:sz w:val="16"/>
                <w:lang w:eastAsia="zh-CN"/>
              </w:rPr>
              <w:t>－</w:t>
            </w:r>
            <w:r>
              <w:rPr>
                <w:rFonts w:ascii="宋体" w:hAnsi="宋体" w:eastAsia="宋体"/>
                <w:sz w:val="16"/>
              </w:rPr>
              <w:t>使用</w:t>
            </w:r>
            <w:r>
              <w:rPr>
                <w:rFonts w:hint="eastAsia" w:ascii="宋体" w:hAnsi="宋体"/>
                <w:sz w:val="16"/>
                <w:lang w:eastAsia="zh-CN"/>
              </w:rPr>
              <w:t>－</w:t>
            </w:r>
            <w:r>
              <w:rPr>
                <w:rFonts w:ascii="宋体" w:hAnsi="宋体" w:eastAsia="宋体"/>
                <w:sz w:val="16"/>
              </w:rPr>
              <w:t>回收</w:t>
            </w:r>
            <w:r>
              <w:rPr>
                <w:rFonts w:hint="eastAsia" w:ascii="宋体" w:hAnsi="宋体"/>
                <w:sz w:val="16"/>
                <w:lang w:eastAsia="zh-CN"/>
              </w:rPr>
              <w:t>－</w:t>
            </w:r>
            <w:r>
              <w:rPr>
                <w:rFonts w:ascii="宋体" w:hAnsi="宋体" w:eastAsia="宋体"/>
                <w:sz w:val="16"/>
              </w:rPr>
              <w:t>综合利用”的运作体系和链条，多措并举，提高地膜回收综合利用率，减轻地膜残留对土地环境和农村人居环境的影响。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639DC3">
            <w:pPr>
              <w:jc w:val="both"/>
            </w:pPr>
            <w:r>
              <w:rPr>
                <w:rFonts w:hint="eastAsia" w:ascii="宋体" w:hAnsi="宋体"/>
                <w:sz w:val="16"/>
                <w:lang w:eastAsia="zh-CN"/>
              </w:rPr>
              <w:t>截至2024</w:t>
            </w:r>
            <w:r>
              <w:rPr>
                <w:rFonts w:ascii="宋体" w:hAnsi="宋体" w:eastAsia="宋体"/>
                <w:sz w:val="16"/>
              </w:rPr>
              <w:t>年12月31日，本项目实际支出资金55.41万元，预算执行率100%，通过实施本项目，为做好吉木萨尔县地膜科学使用回收工作，大力推广加厚膜的使用，推进以机械捡拾和人工捡拾相结合，综合施策，严防严控农膜污染，严格管控地膜销售、使用各环节，加大执法检查力度，从整体上形成“地膜销售</w:t>
            </w:r>
            <w:r>
              <w:rPr>
                <w:rFonts w:hint="eastAsia" w:ascii="宋体" w:hAnsi="宋体"/>
                <w:sz w:val="16"/>
                <w:lang w:eastAsia="zh-CN"/>
              </w:rPr>
              <w:t>－</w:t>
            </w:r>
            <w:r>
              <w:rPr>
                <w:rFonts w:ascii="宋体" w:hAnsi="宋体" w:eastAsia="宋体"/>
                <w:sz w:val="16"/>
              </w:rPr>
              <w:t>使用</w:t>
            </w:r>
            <w:r>
              <w:rPr>
                <w:rFonts w:hint="eastAsia" w:ascii="宋体" w:hAnsi="宋体"/>
                <w:sz w:val="16"/>
                <w:lang w:eastAsia="zh-CN"/>
              </w:rPr>
              <w:t>－</w:t>
            </w:r>
            <w:r>
              <w:rPr>
                <w:rFonts w:ascii="宋体" w:hAnsi="宋体" w:eastAsia="宋体"/>
                <w:sz w:val="16"/>
              </w:rPr>
              <w:t>回收</w:t>
            </w:r>
            <w:r>
              <w:rPr>
                <w:rFonts w:hint="eastAsia" w:ascii="宋体" w:hAnsi="宋体"/>
                <w:sz w:val="16"/>
                <w:lang w:eastAsia="zh-CN"/>
              </w:rPr>
              <w:t>－</w:t>
            </w:r>
            <w:r>
              <w:rPr>
                <w:rFonts w:ascii="宋体" w:hAnsi="宋体" w:eastAsia="宋体"/>
                <w:sz w:val="16"/>
              </w:rPr>
              <w:t>综合利用”的运作体系和链条，多措并举，提高地膜回收综合利用率，减轻地膜残留对土地环境和农村人居环境的影响。</w:t>
            </w:r>
          </w:p>
        </w:tc>
      </w:tr>
      <w:tr w14:paraId="464287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F65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2F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A7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CE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35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4D3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841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AC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700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65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CB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46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0A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1861">
            <w:pPr>
              <w:jc w:val="center"/>
            </w:pPr>
            <w:r>
              <w:rPr>
                <w:rFonts w:ascii="宋体" w:hAnsi="宋体" w:eastAsia="宋体"/>
                <w:sz w:val="16"/>
              </w:rPr>
              <w:t>偏差原因分析及改进措施</w:t>
            </w:r>
          </w:p>
        </w:tc>
      </w:tr>
      <w:tr w14:paraId="25B78F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CB5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A87E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A8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F190">
            <w:pPr>
              <w:jc w:val="center"/>
            </w:pPr>
            <w:r>
              <w:rPr>
                <w:rFonts w:ascii="宋体" w:hAnsi="宋体" w:eastAsia="宋体"/>
                <w:sz w:val="16"/>
              </w:rPr>
              <w:t>补助资金涉及村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1CA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E91B">
            <w:pPr>
              <w:jc w:val="center"/>
            </w:pPr>
            <w:r>
              <w:rPr>
                <w:rFonts w:ascii="宋体" w:hAnsi="宋体" w:eastAsia="宋体"/>
                <w:sz w:val="16"/>
              </w:rPr>
              <w:t>&lt;=6个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B7AB">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9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CC6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4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D0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26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9C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B5CF">
            <w:pPr>
              <w:jc w:val="center"/>
            </w:pPr>
          </w:p>
        </w:tc>
      </w:tr>
      <w:tr w14:paraId="6FF35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3C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5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AC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5693">
            <w:pPr>
              <w:jc w:val="center"/>
            </w:pPr>
            <w:r>
              <w:rPr>
                <w:rFonts w:ascii="宋体" w:hAnsi="宋体" w:eastAsia="宋体"/>
                <w:sz w:val="16"/>
              </w:rPr>
              <w:t>补贴对象政策符合率（%）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5EC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56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4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A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7C8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1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4B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6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9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80C9">
            <w:pPr>
              <w:jc w:val="center"/>
            </w:pPr>
          </w:p>
        </w:tc>
      </w:tr>
      <w:tr w14:paraId="09BA0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E7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8E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1A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5485">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66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D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3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7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EA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D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28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54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C5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9FAF">
            <w:pPr>
              <w:jc w:val="center"/>
            </w:pPr>
          </w:p>
        </w:tc>
      </w:tr>
      <w:tr w14:paraId="6A698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FBF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3D9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72E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8DE4">
            <w:pPr>
              <w:jc w:val="center"/>
            </w:pPr>
            <w:r>
              <w:rPr>
                <w:rFonts w:ascii="宋体" w:hAnsi="宋体" w:eastAsia="宋体"/>
                <w:sz w:val="16"/>
              </w:rPr>
              <w:t>使用高强度加厚地膜补助标准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44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335D">
            <w:pPr>
              <w:jc w:val="center"/>
            </w:pPr>
            <w:r>
              <w:rPr>
                <w:rFonts w:ascii="宋体" w:hAnsi="宋体" w:eastAsia="宋体"/>
                <w:sz w:val="16"/>
              </w:rPr>
              <w:t>&lt;=12元/亩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6138">
            <w:pPr>
              <w:jc w:val="center"/>
            </w:pPr>
            <w:r>
              <w:rPr>
                <w:rFonts w:ascii="宋体" w:hAnsi="宋体" w:eastAsia="宋体"/>
                <w:sz w:val="16"/>
              </w:rPr>
              <w: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02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D4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6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D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3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A4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8FE1">
            <w:pPr>
              <w:jc w:val="center"/>
            </w:pPr>
          </w:p>
        </w:tc>
      </w:tr>
      <w:tr w14:paraId="5ED65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14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D1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CE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9871">
            <w:pPr>
              <w:jc w:val="center"/>
            </w:pPr>
            <w:r>
              <w:rPr>
                <w:rFonts w:ascii="宋体" w:hAnsi="宋体" w:eastAsia="宋体"/>
                <w:sz w:val="16"/>
              </w:rPr>
              <w:t>回收高强度加厚地膜补助标准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63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D8E7">
            <w:pPr>
              <w:jc w:val="center"/>
            </w:pPr>
            <w:r>
              <w:rPr>
                <w:rFonts w:ascii="宋体" w:hAnsi="宋体" w:eastAsia="宋体"/>
                <w:sz w:val="16"/>
              </w:rPr>
              <w:t>&lt;=12元/亩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B15A">
            <w:pPr>
              <w:jc w:val="center"/>
            </w:pPr>
            <w:r>
              <w:rPr>
                <w:rFonts w:ascii="宋体" w:hAnsi="宋体" w:eastAsia="宋体"/>
                <w:sz w:val="16"/>
              </w:rPr>
              <w: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0D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6C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1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A8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C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6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C0B3">
            <w:pPr>
              <w:jc w:val="center"/>
            </w:pPr>
          </w:p>
        </w:tc>
      </w:tr>
      <w:tr w14:paraId="25FDF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68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58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8C6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21E4">
            <w:pPr>
              <w:jc w:val="center"/>
            </w:pPr>
            <w:r>
              <w:rPr>
                <w:rFonts w:ascii="宋体" w:hAnsi="宋体" w:eastAsia="宋体"/>
                <w:sz w:val="16"/>
              </w:rPr>
              <w:t>拉运高强度加厚地膜补助标准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183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F68F">
            <w:pPr>
              <w:jc w:val="center"/>
            </w:pPr>
            <w:r>
              <w:rPr>
                <w:rFonts w:ascii="宋体" w:hAnsi="宋体" w:eastAsia="宋体"/>
                <w:sz w:val="16"/>
              </w:rPr>
              <w:t>&lt;=5.50元/亩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1A68">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F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407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2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4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C0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2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1EBA">
            <w:pPr>
              <w:jc w:val="center"/>
            </w:pPr>
          </w:p>
        </w:tc>
      </w:tr>
      <w:tr w14:paraId="6E2DB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03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70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ADF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9514">
            <w:pPr>
              <w:jc w:val="center"/>
            </w:pPr>
            <w:r>
              <w:rPr>
                <w:rFonts w:ascii="宋体" w:hAnsi="宋体" w:eastAsia="宋体"/>
                <w:sz w:val="16"/>
              </w:rPr>
              <w:t>农田“白色污染”得到防控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4F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93E1">
            <w:pPr>
              <w:jc w:val="center"/>
            </w:pPr>
            <w:r>
              <w:rPr>
                <w:rFonts w:ascii="宋体" w:hAnsi="宋体" w:eastAsia="宋体"/>
                <w:sz w:val="16"/>
              </w:rPr>
              <w:t>有效防控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7B68">
            <w:pPr>
              <w:jc w:val="center"/>
            </w:pPr>
            <w:r>
              <w:rPr>
                <w:rFonts w:ascii="宋体" w:hAnsi="宋体" w:eastAsia="宋体"/>
                <w:sz w:val="16"/>
              </w:rPr>
              <w:tab/>
            </w:r>
            <w:r>
              <w:rPr>
                <w:rFonts w:ascii="宋体" w:hAnsi="宋体" w:eastAsia="宋体"/>
                <w:sz w:val="16"/>
              </w:rPr>
              <w:t>有效防控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1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2A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D8D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2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7E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9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4D01">
            <w:pPr>
              <w:jc w:val="center"/>
            </w:pPr>
          </w:p>
        </w:tc>
      </w:tr>
      <w:tr w14:paraId="75FA6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41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8D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66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F8D0">
            <w:pPr>
              <w:jc w:val="center"/>
            </w:pPr>
            <w:r>
              <w:rPr>
                <w:rFonts w:ascii="宋体" w:hAnsi="宋体" w:eastAsia="宋体"/>
                <w:sz w:val="16"/>
              </w:rPr>
              <w:t>受益补助农户满意度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E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57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C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61C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FB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C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38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22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5A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B715">
            <w:pPr>
              <w:jc w:val="center"/>
            </w:pPr>
            <w:r>
              <w:rPr>
                <w:rFonts w:ascii="宋体" w:hAnsi="宋体" w:eastAsia="宋体"/>
                <w:sz w:val="16"/>
              </w:rPr>
              <w:t>按时发放残膜补贴。受益补贴农户比较满意。</w:t>
            </w:r>
          </w:p>
        </w:tc>
      </w:tr>
      <w:tr w14:paraId="148292E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2793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8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284A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B0B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B2F3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E6F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3BF3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AFC6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675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71FE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EA539"/>
        </w:tc>
      </w:tr>
    </w:tbl>
    <w:p w14:paraId="35F9BA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475E3512">
        <w:tblPrEx>
          <w:tblCellMar>
            <w:top w:w="0" w:type="dxa"/>
            <w:left w:w="108" w:type="dxa"/>
            <w:bottom w:w="0" w:type="dxa"/>
            <w:right w:w="108" w:type="dxa"/>
          </w:tblCellMar>
        </w:tblPrEx>
        <w:tc>
          <w:tcPr>
            <w:tcW w:w="8848" w:type="dxa"/>
            <w:gridSpan w:val="14"/>
            <w:vAlign w:val="center"/>
          </w:tcPr>
          <w:p w14:paraId="47FD1BA6">
            <w:pPr>
              <w:jc w:val="center"/>
            </w:pPr>
            <w:r>
              <w:rPr>
                <w:rFonts w:ascii="宋体" w:hAnsi="宋体" w:eastAsia="宋体"/>
                <w:sz w:val="24"/>
              </w:rPr>
              <w:t>项目支出绩效自评表</w:t>
            </w:r>
          </w:p>
        </w:tc>
      </w:tr>
      <w:tr w14:paraId="52B99056">
        <w:tblPrEx>
          <w:tblCellMar>
            <w:top w:w="0" w:type="dxa"/>
            <w:left w:w="108" w:type="dxa"/>
            <w:bottom w:w="0" w:type="dxa"/>
            <w:right w:w="108" w:type="dxa"/>
          </w:tblCellMar>
        </w:tblPrEx>
        <w:tc>
          <w:tcPr>
            <w:tcW w:w="8848" w:type="dxa"/>
            <w:gridSpan w:val="14"/>
            <w:vAlign w:val="center"/>
          </w:tcPr>
          <w:p w14:paraId="5DB27E46">
            <w:pPr>
              <w:jc w:val="center"/>
            </w:pPr>
            <w:r>
              <w:rPr>
                <w:rFonts w:ascii="宋体" w:hAnsi="宋体" w:eastAsia="宋体"/>
                <w:sz w:val="24"/>
              </w:rPr>
              <w:t>(2024年度)</w:t>
            </w:r>
          </w:p>
        </w:tc>
      </w:tr>
      <w:tr w14:paraId="218451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22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5EF984">
            <w:pPr>
              <w:jc w:val="center"/>
            </w:pPr>
            <w:r>
              <w:rPr>
                <w:rFonts w:ascii="宋体" w:hAnsi="宋体" w:eastAsia="宋体"/>
                <w:sz w:val="16"/>
              </w:rPr>
              <w:t>北庭镇人民政府2023年中央大气污染防治资金【第二批】的通知（古城村）</w:t>
            </w:r>
          </w:p>
        </w:tc>
      </w:tr>
      <w:tr w14:paraId="621541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77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C44553">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6B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85BF36">
            <w:pPr>
              <w:jc w:val="center"/>
            </w:pPr>
            <w:r>
              <w:rPr>
                <w:rFonts w:ascii="宋体" w:hAnsi="宋体" w:eastAsia="宋体"/>
                <w:sz w:val="16"/>
              </w:rPr>
              <w:t>吉木萨尔县北庭镇人民政府</w:t>
            </w:r>
          </w:p>
        </w:tc>
      </w:tr>
      <w:tr w14:paraId="61B82C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C47A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D2B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8C3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E49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DBF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32B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D02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B202">
            <w:pPr>
              <w:jc w:val="center"/>
            </w:pPr>
            <w:r>
              <w:rPr>
                <w:rFonts w:ascii="宋体" w:hAnsi="宋体" w:eastAsia="宋体"/>
                <w:sz w:val="16"/>
              </w:rPr>
              <w:t>得分</w:t>
            </w:r>
          </w:p>
        </w:tc>
      </w:tr>
      <w:tr w14:paraId="4C7AD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0C7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6C7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EA3AB">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653E9">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3F346">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712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A739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F891">
            <w:pPr>
              <w:jc w:val="center"/>
            </w:pPr>
            <w:r>
              <w:rPr>
                <w:rFonts w:ascii="宋体" w:hAnsi="宋体" w:eastAsia="宋体"/>
                <w:sz w:val="16"/>
              </w:rPr>
              <w:t>10.00</w:t>
            </w:r>
          </w:p>
        </w:tc>
      </w:tr>
      <w:tr w14:paraId="6BCD0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9A8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295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41CAD">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9ABEA">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BD8EC">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2BD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B1E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31EF">
            <w:pPr>
              <w:jc w:val="center"/>
            </w:pPr>
            <w:r>
              <w:rPr>
                <w:rFonts w:ascii="宋体" w:hAnsi="宋体" w:eastAsia="宋体"/>
                <w:sz w:val="16"/>
              </w:rPr>
              <w:t>—</w:t>
            </w:r>
          </w:p>
        </w:tc>
      </w:tr>
      <w:tr w14:paraId="5C8EB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0E1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CA9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1EB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0AD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AC7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3BB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445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DF39">
            <w:pPr>
              <w:jc w:val="center"/>
            </w:pPr>
            <w:r>
              <w:rPr>
                <w:rFonts w:ascii="宋体" w:hAnsi="宋体" w:eastAsia="宋体"/>
                <w:sz w:val="16"/>
              </w:rPr>
              <w:t>—</w:t>
            </w:r>
          </w:p>
        </w:tc>
      </w:tr>
      <w:tr w14:paraId="781020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8CF7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2DF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DEC751">
            <w:pPr>
              <w:jc w:val="center"/>
            </w:pPr>
            <w:r>
              <w:rPr>
                <w:rFonts w:ascii="宋体" w:hAnsi="宋体" w:eastAsia="宋体"/>
                <w:sz w:val="16"/>
              </w:rPr>
              <w:t>实际完成情况</w:t>
            </w:r>
          </w:p>
        </w:tc>
      </w:tr>
      <w:tr w14:paraId="577AD7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0DE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0306D">
            <w:pPr>
              <w:jc w:val="both"/>
            </w:pPr>
            <w:r>
              <w:rPr>
                <w:rFonts w:ascii="宋体" w:hAnsi="宋体" w:eastAsia="宋体"/>
                <w:sz w:val="16"/>
              </w:rPr>
              <w:t>项目内容为燃煤锅炉淘汰整改补贴项目，涉及北庭镇古城村，合计共10.8万元，解决燃煤锅炉造成</w:t>
            </w:r>
            <w:r>
              <w:rPr>
                <w:rFonts w:hint="eastAsia" w:ascii="宋体" w:hAnsi="宋体"/>
                <w:sz w:val="16"/>
                <w:lang w:eastAsia="zh-CN"/>
              </w:rPr>
              <w:t>的</w:t>
            </w:r>
            <w:r>
              <w:rPr>
                <w:rFonts w:ascii="宋体" w:hAnsi="宋体" w:eastAsia="宋体"/>
                <w:sz w:val="16"/>
              </w:rPr>
              <w:t>环保问题，提高清洁能源利用率，提高群众对空气质量、生活环境满意度。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2EDBA3">
            <w:pPr>
              <w:jc w:val="both"/>
            </w:pPr>
            <w:r>
              <w:rPr>
                <w:rFonts w:hint="eastAsia" w:ascii="宋体" w:hAnsi="宋体"/>
                <w:sz w:val="16"/>
                <w:lang w:eastAsia="zh-CN"/>
              </w:rPr>
              <w:t>截至2024</w:t>
            </w:r>
            <w:r>
              <w:rPr>
                <w:rFonts w:ascii="宋体" w:hAnsi="宋体" w:eastAsia="宋体"/>
                <w:sz w:val="16"/>
              </w:rPr>
              <w:t>年12月31日，本项目实际支出资金10.8万元，预算执行率100%，实际已完成改造锅炉2台（一用一备），通过实施本项目，解决燃煤锅炉造成</w:t>
            </w:r>
            <w:r>
              <w:rPr>
                <w:rFonts w:hint="eastAsia" w:ascii="宋体" w:hAnsi="宋体"/>
                <w:sz w:val="16"/>
                <w:lang w:eastAsia="zh-CN"/>
              </w:rPr>
              <w:t>的</w:t>
            </w:r>
            <w:r>
              <w:rPr>
                <w:rFonts w:ascii="宋体" w:hAnsi="宋体" w:eastAsia="宋体"/>
                <w:sz w:val="16"/>
              </w:rPr>
              <w:t>环保问题，提高清洁能源利用率，提高群众对空气质量、生活环境满意度。</w:t>
            </w:r>
          </w:p>
        </w:tc>
      </w:tr>
      <w:tr w14:paraId="17D0D6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D9D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99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75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1B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E9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B72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A98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94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C72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06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96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F2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4E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178F">
            <w:pPr>
              <w:jc w:val="center"/>
            </w:pPr>
            <w:r>
              <w:rPr>
                <w:rFonts w:ascii="宋体" w:hAnsi="宋体" w:eastAsia="宋体"/>
                <w:sz w:val="16"/>
              </w:rPr>
              <w:t>偏差原因分析及改进措施</w:t>
            </w:r>
          </w:p>
        </w:tc>
      </w:tr>
      <w:tr w14:paraId="0C98E3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86F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673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B0E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D507">
            <w:pPr>
              <w:jc w:val="center"/>
            </w:pPr>
            <w:r>
              <w:rPr>
                <w:rFonts w:ascii="宋体" w:hAnsi="宋体" w:eastAsia="宋体"/>
                <w:sz w:val="16"/>
              </w:rPr>
              <w:t>改造锅炉数量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9F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9A6A">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D0B4">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B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99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51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23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1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9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B01A">
            <w:pPr>
              <w:jc w:val="center"/>
            </w:pPr>
          </w:p>
        </w:tc>
      </w:tr>
      <w:tr w14:paraId="55A2B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5F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6F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28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22E3">
            <w:pPr>
              <w:jc w:val="center"/>
            </w:pPr>
            <w:r>
              <w:rPr>
                <w:rFonts w:ascii="宋体" w:hAnsi="宋体" w:eastAsia="宋体"/>
                <w:sz w:val="16"/>
              </w:rPr>
              <w:t>额定出力合计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A8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448C">
            <w:pPr>
              <w:jc w:val="center"/>
            </w:pPr>
            <w:r>
              <w:rPr>
                <w:rFonts w:ascii="宋体" w:hAnsi="宋体" w:eastAsia="宋体"/>
                <w:sz w:val="16"/>
              </w:rPr>
              <w:t>=1.3蒸吨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66A4">
            <w:pPr>
              <w:jc w:val="center"/>
            </w:pPr>
            <w:r>
              <w:rPr>
                <w:rFonts w:ascii="宋体" w:hAnsi="宋体" w:eastAsia="宋体"/>
                <w:sz w:val="16"/>
              </w:rPr>
              <w:t>=1.3蒸吨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C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84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8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FE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18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1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C9B7">
            <w:pPr>
              <w:jc w:val="center"/>
            </w:pPr>
          </w:p>
        </w:tc>
      </w:tr>
      <w:tr w14:paraId="71621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61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CF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3B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00A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97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F5F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3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1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7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C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1E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B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66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0B4F">
            <w:pPr>
              <w:jc w:val="center"/>
            </w:pPr>
          </w:p>
        </w:tc>
      </w:tr>
      <w:tr w14:paraId="292BA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72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22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49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751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5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F983">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48BD">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0E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0A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0E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E0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D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7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8906">
            <w:pPr>
              <w:jc w:val="center"/>
            </w:pPr>
          </w:p>
        </w:tc>
      </w:tr>
      <w:tr w14:paraId="0F7AB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11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7DA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76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39CC">
            <w:pPr>
              <w:jc w:val="center"/>
            </w:pPr>
            <w:r>
              <w:rPr>
                <w:rFonts w:ascii="宋体" w:hAnsi="宋体" w:eastAsia="宋体"/>
                <w:sz w:val="16"/>
              </w:rPr>
              <w:t>项目支付金额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87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76D5">
            <w:pPr>
              <w:jc w:val="center"/>
            </w:pPr>
            <w:r>
              <w:rPr>
                <w:rFonts w:ascii="宋体" w:hAnsi="宋体" w:eastAsia="宋体"/>
                <w:sz w:val="16"/>
              </w:rPr>
              <w:t>&lt;=10.80万元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F949">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EC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3A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D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74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7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FBE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569C">
            <w:pPr>
              <w:jc w:val="center"/>
            </w:pPr>
          </w:p>
        </w:tc>
      </w:tr>
      <w:tr w14:paraId="281F5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BC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72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BE9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1AB3">
            <w:pPr>
              <w:jc w:val="center"/>
            </w:pPr>
            <w:r>
              <w:rPr>
                <w:rFonts w:ascii="宋体" w:hAnsi="宋体" w:eastAsia="宋体"/>
                <w:sz w:val="16"/>
              </w:rPr>
              <w:t>提高清洁能源利用率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09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A0F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097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A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17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E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07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5D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1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6F11">
            <w:pPr>
              <w:jc w:val="center"/>
            </w:pPr>
          </w:p>
        </w:tc>
      </w:tr>
      <w:tr w14:paraId="555B6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CB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C5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49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F1B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35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71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31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2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7A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6D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1D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C2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B4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28EF">
            <w:pPr>
              <w:jc w:val="center"/>
            </w:pPr>
          </w:p>
        </w:tc>
      </w:tr>
      <w:tr w14:paraId="27E326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8E94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F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241E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98A0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6F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1E0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43FD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8E5F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161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BB4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FA295"/>
        </w:tc>
      </w:tr>
    </w:tbl>
    <w:p w14:paraId="38BDCB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20A7A5B1">
        <w:tblPrEx>
          <w:tblCellMar>
            <w:top w:w="0" w:type="dxa"/>
            <w:left w:w="108" w:type="dxa"/>
            <w:bottom w:w="0" w:type="dxa"/>
            <w:right w:w="108" w:type="dxa"/>
          </w:tblCellMar>
        </w:tblPrEx>
        <w:tc>
          <w:tcPr>
            <w:tcW w:w="8848" w:type="dxa"/>
            <w:gridSpan w:val="14"/>
            <w:vAlign w:val="center"/>
          </w:tcPr>
          <w:p w14:paraId="66A562F2">
            <w:pPr>
              <w:jc w:val="center"/>
            </w:pPr>
            <w:r>
              <w:rPr>
                <w:rFonts w:ascii="宋体" w:hAnsi="宋体" w:eastAsia="宋体"/>
                <w:sz w:val="24"/>
              </w:rPr>
              <w:t>项目支出绩效自评表</w:t>
            </w:r>
          </w:p>
        </w:tc>
      </w:tr>
      <w:tr w14:paraId="0FCADA26">
        <w:tblPrEx>
          <w:tblCellMar>
            <w:top w:w="0" w:type="dxa"/>
            <w:left w:w="108" w:type="dxa"/>
            <w:bottom w:w="0" w:type="dxa"/>
            <w:right w:w="108" w:type="dxa"/>
          </w:tblCellMar>
        </w:tblPrEx>
        <w:tc>
          <w:tcPr>
            <w:tcW w:w="8848" w:type="dxa"/>
            <w:gridSpan w:val="14"/>
            <w:vAlign w:val="center"/>
          </w:tcPr>
          <w:p w14:paraId="7D753CA4">
            <w:pPr>
              <w:jc w:val="center"/>
            </w:pPr>
            <w:r>
              <w:rPr>
                <w:rFonts w:ascii="宋体" w:hAnsi="宋体" w:eastAsia="宋体"/>
                <w:sz w:val="24"/>
              </w:rPr>
              <w:t>(2024年度)</w:t>
            </w:r>
          </w:p>
        </w:tc>
      </w:tr>
      <w:tr w14:paraId="7248BC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DE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CB8601">
            <w:pPr>
              <w:jc w:val="center"/>
            </w:pPr>
            <w:r>
              <w:rPr>
                <w:rFonts w:ascii="宋体" w:hAnsi="宋体" w:eastAsia="宋体"/>
                <w:sz w:val="16"/>
              </w:rPr>
              <w:t>北庭镇人民政府2024年中央政法纪检监察转移支付资金</w:t>
            </w:r>
          </w:p>
        </w:tc>
      </w:tr>
      <w:tr w14:paraId="6B143F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D6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A4AA9">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FB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3CC0C6">
            <w:pPr>
              <w:jc w:val="center"/>
            </w:pPr>
            <w:r>
              <w:rPr>
                <w:rFonts w:ascii="宋体" w:hAnsi="宋体" w:eastAsia="宋体"/>
                <w:sz w:val="16"/>
              </w:rPr>
              <w:t>吉木萨尔县北庭镇人民政府</w:t>
            </w:r>
          </w:p>
        </w:tc>
      </w:tr>
      <w:tr w14:paraId="63A860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665F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09A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BD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A94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C8D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9CF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868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0379">
            <w:pPr>
              <w:jc w:val="center"/>
            </w:pPr>
            <w:r>
              <w:rPr>
                <w:rFonts w:ascii="宋体" w:hAnsi="宋体" w:eastAsia="宋体"/>
                <w:sz w:val="16"/>
              </w:rPr>
              <w:t>得分</w:t>
            </w:r>
          </w:p>
        </w:tc>
      </w:tr>
      <w:tr w14:paraId="310E4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2CC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68D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1E00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6282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0BDB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D3C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9B79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6AD7">
            <w:pPr>
              <w:jc w:val="center"/>
            </w:pPr>
            <w:r>
              <w:rPr>
                <w:rFonts w:ascii="宋体" w:hAnsi="宋体" w:eastAsia="宋体"/>
                <w:sz w:val="16"/>
              </w:rPr>
              <w:t>10.00</w:t>
            </w:r>
          </w:p>
        </w:tc>
      </w:tr>
      <w:tr w14:paraId="41532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DE6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D10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C5B3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27C3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AD79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885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0D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9AD6">
            <w:pPr>
              <w:jc w:val="center"/>
            </w:pPr>
            <w:r>
              <w:rPr>
                <w:rFonts w:ascii="宋体" w:hAnsi="宋体" w:eastAsia="宋体"/>
                <w:sz w:val="16"/>
              </w:rPr>
              <w:t>—</w:t>
            </w:r>
          </w:p>
        </w:tc>
      </w:tr>
      <w:tr w14:paraId="368EC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191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1AD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320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849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9BA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CBC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DE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55BF">
            <w:pPr>
              <w:jc w:val="center"/>
            </w:pPr>
            <w:r>
              <w:rPr>
                <w:rFonts w:ascii="宋体" w:hAnsi="宋体" w:eastAsia="宋体"/>
                <w:sz w:val="16"/>
              </w:rPr>
              <w:t>—</w:t>
            </w:r>
          </w:p>
        </w:tc>
      </w:tr>
      <w:tr w14:paraId="44109A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44E2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8F68A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97A09C">
            <w:pPr>
              <w:jc w:val="center"/>
            </w:pPr>
            <w:r>
              <w:rPr>
                <w:rFonts w:ascii="宋体" w:hAnsi="宋体" w:eastAsia="宋体"/>
                <w:sz w:val="16"/>
              </w:rPr>
              <w:t>实际完成情况</w:t>
            </w:r>
          </w:p>
        </w:tc>
      </w:tr>
      <w:tr w14:paraId="04F58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0E0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818B82">
            <w:pPr>
              <w:jc w:val="both"/>
            </w:pPr>
            <w:r>
              <w:rPr>
                <w:rFonts w:ascii="宋体" w:hAnsi="宋体" w:eastAsia="宋体"/>
                <w:sz w:val="16"/>
              </w:rPr>
              <w:t>中央政法纪检监察转移支付资金2万元，该经费用于保障纪委干事办案、购买办公用品及谈话点的维修等费用，购置心电图机1台，购买办公用品1批。计划2024年12月31日前支付完毕，保障纪检监察工作正常开展，提升纪检办公效率。争取使纪检监察工作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129022">
            <w:pPr>
              <w:jc w:val="both"/>
            </w:pPr>
            <w:r>
              <w:rPr>
                <w:rFonts w:hint="eastAsia" w:ascii="宋体" w:hAnsi="宋体"/>
                <w:sz w:val="16"/>
                <w:lang w:eastAsia="zh-CN"/>
              </w:rPr>
              <w:t>截至2024</w:t>
            </w:r>
            <w:r>
              <w:rPr>
                <w:rFonts w:ascii="宋体" w:hAnsi="宋体" w:eastAsia="宋体"/>
                <w:sz w:val="16"/>
              </w:rPr>
              <w:t>年12月31日，本项目实际支出资金2万元，预算执行率100%，实际已完成保障纪委干事办案、购买办公用品及谈话点的维修等费用，购置心电图机1台，购买办公用品1批，通过实施本项目，保障纪检监察工作正常开展，提升纪检办公效率。使纪检监察工作人员满意度达到了100%。</w:t>
            </w:r>
          </w:p>
        </w:tc>
      </w:tr>
      <w:tr w14:paraId="76B828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B9B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C5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55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A9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43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5E7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E84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DA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F8C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75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06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1F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DE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A39E">
            <w:pPr>
              <w:jc w:val="center"/>
            </w:pPr>
            <w:r>
              <w:rPr>
                <w:rFonts w:ascii="宋体" w:hAnsi="宋体" w:eastAsia="宋体"/>
                <w:sz w:val="16"/>
              </w:rPr>
              <w:t>偏差原因分析及改进措施</w:t>
            </w:r>
          </w:p>
        </w:tc>
      </w:tr>
      <w:tr w14:paraId="31E195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9D6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26D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267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C60A">
            <w:pPr>
              <w:jc w:val="center"/>
            </w:pPr>
            <w:r>
              <w:rPr>
                <w:rFonts w:ascii="宋体" w:hAnsi="宋体" w:eastAsia="宋体"/>
                <w:sz w:val="16"/>
              </w:rPr>
              <w:t>购置心电图机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D7A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FDA1">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D3B2">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2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9B7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C9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7A7A">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E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7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9F08">
            <w:pPr>
              <w:jc w:val="center"/>
            </w:pPr>
          </w:p>
        </w:tc>
      </w:tr>
      <w:tr w14:paraId="22792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9F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A9E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35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1B4C">
            <w:pPr>
              <w:jc w:val="center"/>
            </w:pPr>
            <w:r>
              <w:rPr>
                <w:rFonts w:ascii="宋体" w:hAnsi="宋体" w:eastAsia="宋体"/>
                <w:sz w:val="16"/>
              </w:rPr>
              <w:t>购买办公用品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30D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C50B">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C9D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3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A86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25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398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C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CB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6810">
            <w:pPr>
              <w:jc w:val="center"/>
            </w:pPr>
          </w:p>
        </w:tc>
      </w:tr>
      <w:tr w14:paraId="48714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D71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3C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45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5F3E">
            <w:pPr>
              <w:jc w:val="center"/>
            </w:pPr>
            <w:r>
              <w:rPr>
                <w:rFonts w:ascii="宋体" w:hAnsi="宋体" w:eastAsia="宋体"/>
                <w:sz w:val="16"/>
              </w:rPr>
              <w:t>物资采购合格率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D80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8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D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B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50B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4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3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4B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1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C6FD">
            <w:pPr>
              <w:jc w:val="center"/>
            </w:pPr>
          </w:p>
        </w:tc>
      </w:tr>
      <w:tr w14:paraId="6B216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7E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F11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07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83F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23D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A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9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FD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616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0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F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02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3E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E83D">
            <w:pPr>
              <w:jc w:val="center"/>
            </w:pPr>
          </w:p>
        </w:tc>
      </w:tr>
      <w:tr w14:paraId="04C937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0D6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4C5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6EF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9878">
            <w:pPr>
              <w:jc w:val="center"/>
            </w:pPr>
            <w:r>
              <w:rPr>
                <w:rFonts w:ascii="宋体" w:hAnsi="宋体" w:eastAsia="宋体"/>
                <w:sz w:val="16"/>
              </w:rPr>
              <w:t>采购费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CC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210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082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B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8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C8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3EE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61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6E9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5DAB">
            <w:pPr>
              <w:jc w:val="center"/>
            </w:pPr>
          </w:p>
        </w:tc>
      </w:tr>
      <w:tr w14:paraId="192FB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AA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DA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34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7C3D">
            <w:pPr>
              <w:jc w:val="center"/>
            </w:pPr>
            <w:r>
              <w:rPr>
                <w:rFonts w:ascii="宋体" w:hAnsi="宋体" w:eastAsia="宋体"/>
                <w:sz w:val="16"/>
              </w:rPr>
              <w:t>办案费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5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5667">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A2B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B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DA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D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7D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52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413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FB9A">
            <w:pPr>
              <w:jc w:val="center"/>
            </w:pPr>
          </w:p>
        </w:tc>
      </w:tr>
      <w:tr w14:paraId="1069E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12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C8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AD7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DE02">
            <w:pPr>
              <w:jc w:val="center"/>
            </w:pPr>
            <w:r>
              <w:rPr>
                <w:rFonts w:ascii="宋体" w:hAnsi="宋体" w:eastAsia="宋体"/>
                <w:sz w:val="16"/>
              </w:rPr>
              <w:t>保障纪检监察工作正常开展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96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E78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8A24">
            <w:pPr>
              <w:jc w:val="center"/>
            </w:pPr>
            <w:r>
              <w:rPr>
                <w:rFonts w:ascii="宋体" w:hAnsi="宋体" w:eastAsia="宋体"/>
                <w:sz w:val="16"/>
              </w:rPr>
              <w:tab/>
            </w: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C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43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EF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18D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8E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E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C77C">
            <w:pPr>
              <w:jc w:val="center"/>
            </w:pPr>
          </w:p>
        </w:tc>
      </w:tr>
      <w:tr w14:paraId="1F92E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075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2B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91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F535">
            <w:pPr>
              <w:jc w:val="center"/>
            </w:pPr>
            <w:r>
              <w:rPr>
                <w:rFonts w:ascii="宋体" w:hAnsi="宋体" w:eastAsia="宋体"/>
                <w:sz w:val="16"/>
              </w:rPr>
              <w:t>纪检监察工作人员满意度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A6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BF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0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A3E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C8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7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B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5B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C1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2C5F">
            <w:pPr>
              <w:jc w:val="center"/>
            </w:pPr>
            <w:r>
              <w:rPr>
                <w:rFonts w:ascii="宋体" w:hAnsi="宋体" w:eastAsia="宋体"/>
                <w:sz w:val="16"/>
              </w:rPr>
              <w:t>经费有效保障了纪检监察工作人员</w:t>
            </w:r>
            <w:r>
              <w:rPr>
                <w:rFonts w:hint="eastAsia" w:ascii="宋体" w:hAnsi="宋体"/>
                <w:sz w:val="16"/>
                <w:lang w:eastAsia="zh-CN"/>
              </w:rPr>
              <w:t>正常</w:t>
            </w:r>
            <w:r>
              <w:rPr>
                <w:rFonts w:ascii="宋体" w:hAnsi="宋体" w:eastAsia="宋体"/>
                <w:sz w:val="16"/>
              </w:rPr>
              <w:t>开展纪检工作，使得工作人员满意度达到100%。</w:t>
            </w:r>
          </w:p>
        </w:tc>
      </w:tr>
      <w:tr w14:paraId="569FE5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307E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8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591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DF6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2C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A2A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B5A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F600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C427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951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AE508F"/>
        </w:tc>
      </w:tr>
    </w:tbl>
    <w:p w14:paraId="63D27E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96"/>
      </w:tblGrid>
      <w:tr w14:paraId="1A9DDD0B">
        <w:tblPrEx>
          <w:tblCellMar>
            <w:top w:w="0" w:type="dxa"/>
            <w:left w:w="108" w:type="dxa"/>
            <w:bottom w:w="0" w:type="dxa"/>
            <w:right w:w="108" w:type="dxa"/>
          </w:tblCellMar>
        </w:tblPrEx>
        <w:tc>
          <w:tcPr>
            <w:tcW w:w="8848" w:type="dxa"/>
            <w:gridSpan w:val="14"/>
            <w:vAlign w:val="center"/>
          </w:tcPr>
          <w:p w14:paraId="423D79DD">
            <w:pPr>
              <w:jc w:val="center"/>
            </w:pPr>
            <w:r>
              <w:rPr>
                <w:rFonts w:ascii="宋体" w:hAnsi="宋体" w:eastAsia="宋体"/>
                <w:sz w:val="24"/>
              </w:rPr>
              <w:t>项目支出绩效自评表</w:t>
            </w:r>
          </w:p>
        </w:tc>
      </w:tr>
      <w:tr w14:paraId="307CD6BB">
        <w:tblPrEx>
          <w:tblCellMar>
            <w:top w:w="0" w:type="dxa"/>
            <w:left w:w="108" w:type="dxa"/>
            <w:bottom w:w="0" w:type="dxa"/>
            <w:right w:w="108" w:type="dxa"/>
          </w:tblCellMar>
        </w:tblPrEx>
        <w:tc>
          <w:tcPr>
            <w:tcW w:w="8848" w:type="dxa"/>
            <w:gridSpan w:val="14"/>
            <w:vAlign w:val="center"/>
          </w:tcPr>
          <w:p w14:paraId="04B8D0F9">
            <w:pPr>
              <w:jc w:val="center"/>
            </w:pPr>
            <w:r>
              <w:rPr>
                <w:rFonts w:ascii="宋体" w:hAnsi="宋体" w:eastAsia="宋体"/>
                <w:sz w:val="24"/>
              </w:rPr>
              <w:t>(2024年度)</w:t>
            </w:r>
          </w:p>
        </w:tc>
      </w:tr>
      <w:tr w14:paraId="626E05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69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578DD0">
            <w:pPr>
              <w:jc w:val="center"/>
            </w:pPr>
            <w:r>
              <w:rPr>
                <w:rFonts w:ascii="宋体" w:hAnsi="宋体" w:eastAsia="宋体"/>
                <w:sz w:val="16"/>
              </w:rPr>
              <w:t>北庭镇购买吸污车项目</w:t>
            </w:r>
          </w:p>
        </w:tc>
      </w:tr>
      <w:tr w14:paraId="1C7B87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07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CBFD24">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0E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A78421">
            <w:pPr>
              <w:jc w:val="center"/>
            </w:pPr>
            <w:r>
              <w:rPr>
                <w:rFonts w:ascii="宋体" w:hAnsi="宋体" w:eastAsia="宋体"/>
                <w:sz w:val="16"/>
              </w:rPr>
              <w:t>吉木萨尔县北庭镇人民政府</w:t>
            </w:r>
          </w:p>
        </w:tc>
      </w:tr>
      <w:tr w14:paraId="150FB3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889D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8BB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C2E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C18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2A2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B7C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71A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28F5">
            <w:pPr>
              <w:jc w:val="center"/>
            </w:pPr>
            <w:r>
              <w:rPr>
                <w:rFonts w:ascii="宋体" w:hAnsi="宋体" w:eastAsia="宋体"/>
                <w:sz w:val="16"/>
              </w:rPr>
              <w:t>得分</w:t>
            </w:r>
          </w:p>
        </w:tc>
      </w:tr>
      <w:tr w14:paraId="47D6E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8C6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CA6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EF57C">
            <w:pPr>
              <w:jc w:val="center"/>
            </w:pPr>
            <w:r>
              <w:rPr>
                <w:rFonts w:ascii="宋体" w:hAnsi="宋体" w:eastAsia="宋体"/>
                <w:sz w:val="16"/>
              </w:rPr>
              <w:t>22.80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71E48">
            <w:pPr>
              <w:jc w:val="center"/>
            </w:pPr>
            <w:r>
              <w:rPr>
                <w:rFonts w:ascii="宋体" w:hAnsi="宋体" w:eastAsia="宋体"/>
                <w:sz w:val="16"/>
              </w:rPr>
              <w:t>22.80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FE6F">
            <w:pPr>
              <w:jc w:val="center"/>
            </w:pPr>
            <w:r>
              <w:rPr>
                <w:rFonts w:ascii="宋体" w:hAnsi="宋体" w:eastAsia="宋体"/>
                <w:sz w:val="16"/>
              </w:rPr>
              <w:t>22.80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B77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955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90E0">
            <w:pPr>
              <w:jc w:val="center"/>
            </w:pPr>
            <w:r>
              <w:rPr>
                <w:rFonts w:ascii="宋体" w:hAnsi="宋体" w:eastAsia="宋体"/>
                <w:sz w:val="16"/>
              </w:rPr>
              <w:t>10.00</w:t>
            </w:r>
          </w:p>
        </w:tc>
      </w:tr>
      <w:tr w14:paraId="2F9A8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936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E50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3A85E">
            <w:pPr>
              <w:jc w:val="center"/>
            </w:pPr>
            <w:r>
              <w:rPr>
                <w:rFonts w:ascii="宋体" w:hAnsi="宋体" w:eastAsia="宋体"/>
                <w:sz w:val="16"/>
              </w:rPr>
              <w:t>22.80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728BA">
            <w:pPr>
              <w:jc w:val="center"/>
            </w:pPr>
            <w:r>
              <w:rPr>
                <w:rFonts w:ascii="宋体" w:hAnsi="宋体" w:eastAsia="宋体"/>
                <w:sz w:val="16"/>
              </w:rPr>
              <w:t>22.80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94F0B">
            <w:pPr>
              <w:jc w:val="center"/>
            </w:pPr>
            <w:r>
              <w:rPr>
                <w:rFonts w:ascii="宋体" w:hAnsi="宋体" w:eastAsia="宋体"/>
                <w:sz w:val="16"/>
              </w:rPr>
              <w:t>22.80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4A2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33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F71E">
            <w:pPr>
              <w:jc w:val="center"/>
            </w:pPr>
            <w:r>
              <w:rPr>
                <w:rFonts w:ascii="宋体" w:hAnsi="宋体" w:eastAsia="宋体"/>
                <w:sz w:val="16"/>
              </w:rPr>
              <w:t>—</w:t>
            </w:r>
          </w:p>
        </w:tc>
      </w:tr>
      <w:tr w14:paraId="068A0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611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E20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873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A73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4B4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F60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27A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C118">
            <w:pPr>
              <w:jc w:val="center"/>
            </w:pPr>
            <w:r>
              <w:rPr>
                <w:rFonts w:ascii="宋体" w:hAnsi="宋体" w:eastAsia="宋体"/>
                <w:sz w:val="16"/>
              </w:rPr>
              <w:t>—</w:t>
            </w:r>
          </w:p>
        </w:tc>
      </w:tr>
      <w:tr w14:paraId="7C9590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6AFF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686B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374497">
            <w:pPr>
              <w:jc w:val="center"/>
            </w:pPr>
            <w:r>
              <w:rPr>
                <w:rFonts w:ascii="宋体" w:hAnsi="宋体" w:eastAsia="宋体"/>
                <w:sz w:val="16"/>
              </w:rPr>
              <w:t>实际完成情况</w:t>
            </w:r>
          </w:p>
        </w:tc>
      </w:tr>
      <w:tr w14:paraId="577A7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CCA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EFDD3F">
            <w:pPr>
              <w:jc w:val="both"/>
            </w:pPr>
            <w:r>
              <w:rPr>
                <w:rFonts w:ascii="宋体" w:hAnsi="宋体" w:eastAsia="宋体"/>
                <w:sz w:val="16"/>
              </w:rPr>
              <w:t>计划购买吸污车1辆，吸污车价格为22.8万元，按照合同约定支付资金，通过项目的实施，提升公共服务水平，吸污车购买后能正常使用，争取受益人满意度95%以上。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BA4602">
            <w:pPr>
              <w:jc w:val="both"/>
            </w:pPr>
            <w:r>
              <w:rPr>
                <w:rFonts w:hint="eastAsia" w:ascii="宋体" w:hAnsi="宋体"/>
                <w:sz w:val="16"/>
                <w:lang w:eastAsia="zh-CN"/>
              </w:rPr>
              <w:t>截至</w:t>
            </w:r>
            <w:r>
              <w:rPr>
                <w:rFonts w:ascii="宋体" w:hAnsi="宋体" w:eastAsia="宋体"/>
                <w:sz w:val="16"/>
              </w:rPr>
              <w:t>2024年12月31日，本项目实际支出资金22.8万元，预算执行率100%，实际已完成购买一辆吸污车，通过实施本项目，提升公共服务水平，吸污车购买后能正常使用，受益人满意度达到100%。</w:t>
            </w:r>
          </w:p>
        </w:tc>
      </w:tr>
      <w:tr w14:paraId="1E44EA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609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EB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3F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8E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70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196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749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B2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8D7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23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3C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EE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BD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027A">
            <w:pPr>
              <w:jc w:val="center"/>
            </w:pPr>
            <w:r>
              <w:rPr>
                <w:rFonts w:ascii="宋体" w:hAnsi="宋体" w:eastAsia="宋体"/>
                <w:sz w:val="16"/>
              </w:rPr>
              <w:t>偏差原因分析及改进措施</w:t>
            </w:r>
          </w:p>
        </w:tc>
      </w:tr>
      <w:tr w14:paraId="2C7923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3E0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E08E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C1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6041">
            <w:pPr>
              <w:jc w:val="center"/>
            </w:pPr>
            <w:r>
              <w:rPr>
                <w:rFonts w:ascii="宋体" w:hAnsi="宋体" w:eastAsia="宋体"/>
                <w:sz w:val="16"/>
              </w:rPr>
              <w:t>购买吸污车数量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0C7C">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4E66">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35F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0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CEEA">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8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3C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5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C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47E4">
            <w:pPr>
              <w:jc w:val="center"/>
            </w:pPr>
          </w:p>
        </w:tc>
      </w:tr>
      <w:tr w14:paraId="7EED0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48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34C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082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CDD4">
            <w:pPr>
              <w:jc w:val="center"/>
            </w:pPr>
            <w:r>
              <w:rPr>
                <w:rFonts w:ascii="宋体" w:hAnsi="宋体" w:eastAsia="宋体"/>
                <w:sz w:val="16"/>
              </w:rPr>
              <w:t>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06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6B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E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C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A7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6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DE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E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F9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FEC1">
            <w:pPr>
              <w:jc w:val="center"/>
            </w:pPr>
          </w:p>
        </w:tc>
      </w:tr>
      <w:tr w14:paraId="3D697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8F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F4F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3F2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2A5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B7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C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23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4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AC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6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AD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D7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98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EB2F">
            <w:pPr>
              <w:jc w:val="center"/>
            </w:pPr>
          </w:p>
        </w:tc>
      </w:tr>
      <w:tr w14:paraId="643DB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DD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A67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38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7A56">
            <w:pPr>
              <w:jc w:val="center"/>
            </w:pPr>
            <w:r>
              <w:rPr>
                <w:rFonts w:ascii="宋体" w:hAnsi="宋体" w:eastAsia="宋体"/>
                <w:sz w:val="16"/>
              </w:rPr>
              <w:t>设备款按合同约定支付及时率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0D9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58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4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4C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C48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E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5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9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B1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527C">
            <w:pPr>
              <w:jc w:val="center"/>
            </w:pPr>
          </w:p>
        </w:tc>
      </w:tr>
      <w:tr w14:paraId="4BB07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4C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A2B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9E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38B8">
            <w:pPr>
              <w:jc w:val="center"/>
            </w:pPr>
            <w:r>
              <w:rPr>
                <w:rFonts w:ascii="宋体" w:hAnsi="宋体" w:eastAsia="宋体"/>
                <w:sz w:val="16"/>
              </w:rPr>
              <w:t>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E6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2CA6">
            <w:pPr>
              <w:jc w:val="center"/>
            </w:pPr>
            <w:r>
              <w:rPr>
                <w:rFonts w:ascii="宋体" w:hAnsi="宋体" w:eastAsia="宋体"/>
                <w:sz w:val="16"/>
              </w:rPr>
              <w:t>&lt;=22.80万元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384E">
            <w:pPr>
              <w:jc w:val="center"/>
            </w:pPr>
            <w:r>
              <w:rPr>
                <w:rFonts w:ascii="宋体" w:hAnsi="宋体" w:eastAsia="宋体"/>
                <w:sz w:val="16"/>
              </w:rPr>
              <w: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15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9C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E4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32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8C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0E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01AC">
            <w:pPr>
              <w:jc w:val="center"/>
            </w:pPr>
          </w:p>
        </w:tc>
      </w:tr>
      <w:tr w14:paraId="36D73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643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A7D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D3E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A130">
            <w:pPr>
              <w:jc w:val="center"/>
            </w:pPr>
            <w:r>
              <w:rPr>
                <w:rFonts w:ascii="宋体" w:hAnsi="宋体" w:eastAsia="宋体"/>
                <w:sz w:val="16"/>
              </w:rPr>
              <w:t>吸污车正常使用率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1E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47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72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751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C9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9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D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0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97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9AEB">
            <w:pPr>
              <w:jc w:val="center"/>
            </w:pPr>
            <w:r>
              <w:rPr>
                <w:rFonts w:ascii="宋体" w:hAnsi="宋体" w:eastAsia="宋体"/>
                <w:sz w:val="16"/>
              </w:rPr>
              <w:t>车辆已正常使用，由于年初目标值设置过低导致。</w:t>
            </w:r>
          </w:p>
        </w:tc>
      </w:tr>
      <w:tr w14:paraId="18684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B8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86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86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9B41">
            <w:pPr>
              <w:jc w:val="center"/>
            </w:pPr>
            <w:r>
              <w:rPr>
                <w:rFonts w:ascii="宋体" w:hAnsi="宋体" w:eastAsia="宋体"/>
                <w:sz w:val="16"/>
              </w:rPr>
              <w:t>提升公共服务水平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C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163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F80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F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90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73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2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D5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CB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E1E6">
            <w:pPr>
              <w:jc w:val="center"/>
            </w:pPr>
          </w:p>
        </w:tc>
      </w:tr>
      <w:tr w14:paraId="0B52D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31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BB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CF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022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0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12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B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64F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A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F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7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F7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63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7F83">
            <w:pPr>
              <w:jc w:val="center"/>
            </w:pPr>
            <w:r>
              <w:rPr>
                <w:rFonts w:ascii="宋体" w:hAnsi="宋体" w:eastAsia="宋体"/>
                <w:sz w:val="16"/>
              </w:rPr>
              <w:t>通过购买吸污车，解决了村里处理污粪难题，使得受益群众满意度达到100%。</w:t>
            </w:r>
          </w:p>
        </w:tc>
      </w:tr>
      <w:tr w14:paraId="2608C12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8967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8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9DD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669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59C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6290">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78A9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967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D0C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DEFD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87022"/>
        </w:tc>
      </w:tr>
    </w:tbl>
    <w:p w14:paraId="6F425F1C">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31"/>
        <w:gridCol w:w="620"/>
        <w:gridCol w:w="776"/>
        <w:gridCol w:w="696"/>
        <w:gridCol w:w="626"/>
        <w:gridCol w:w="696"/>
        <w:gridCol w:w="615"/>
        <w:gridCol w:w="615"/>
        <w:gridCol w:w="615"/>
        <w:gridCol w:w="620"/>
        <w:gridCol w:w="696"/>
      </w:tblGrid>
      <w:tr w14:paraId="7102375B">
        <w:tblPrEx>
          <w:tblCellMar>
            <w:top w:w="0" w:type="dxa"/>
            <w:left w:w="108" w:type="dxa"/>
            <w:bottom w:w="0" w:type="dxa"/>
            <w:right w:w="108" w:type="dxa"/>
          </w:tblCellMar>
        </w:tblPrEx>
        <w:tc>
          <w:tcPr>
            <w:tcW w:w="8848" w:type="dxa"/>
            <w:gridSpan w:val="14"/>
            <w:vAlign w:val="center"/>
          </w:tcPr>
          <w:p w14:paraId="3B689197">
            <w:pPr>
              <w:jc w:val="center"/>
            </w:pPr>
            <w:r>
              <w:rPr>
                <w:rFonts w:ascii="宋体" w:hAnsi="宋体" w:eastAsia="宋体"/>
                <w:sz w:val="24"/>
              </w:rPr>
              <w:t>项目支出绩效自评表</w:t>
            </w:r>
          </w:p>
        </w:tc>
      </w:tr>
      <w:tr w14:paraId="7C53415F">
        <w:tblPrEx>
          <w:tblCellMar>
            <w:top w:w="0" w:type="dxa"/>
            <w:left w:w="108" w:type="dxa"/>
            <w:bottom w:w="0" w:type="dxa"/>
            <w:right w:w="108" w:type="dxa"/>
          </w:tblCellMar>
        </w:tblPrEx>
        <w:tc>
          <w:tcPr>
            <w:tcW w:w="8848" w:type="dxa"/>
            <w:gridSpan w:val="14"/>
            <w:vAlign w:val="center"/>
          </w:tcPr>
          <w:p w14:paraId="358D7324">
            <w:pPr>
              <w:jc w:val="center"/>
            </w:pPr>
            <w:r>
              <w:rPr>
                <w:rFonts w:ascii="宋体" w:hAnsi="宋体" w:eastAsia="宋体"/>
                <w:sz w:val="24"/>
              </w:rPr>
              <w:t>(2024年度)</w:t>
            </w:r>
          </w:p>
        </w:tc>
      </w:tr>
      <w:tr w14:paraId="5FEDC4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55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E490E0">
            <w:pPr>
              <w:jc w:val="center"/>
            </w:pPr>
            <w:r>
              <w:rPr>
                <w:rFonts w:ascii="宋体" w:hAnsi="宋体" w:eastAsia="宋体"/>
                <w:sz w:val="16"/>
              </w:rPr>
              <w:t>北庭镇辣椒烘干厂建设项目</w:t>
            </w:r>
          </w:p>
        </w:tc>
      </w:tr>
      <w:tr w14:paraId="65BA77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32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3F135">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1E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8F756F">
            <w:pPr>
              <w:jc w:val="center"/>
            </w:pPr>
            <w:r>
              <w:rPr>
                <w:rFonts w:ascii="宋体" w:hAnsi="宋体" w:eastAsia="宋体"/>
                <w:sz w:val="16"/>
              </w:rPr>
              <w:t>吉木萨尔县北庭镇人民政府</w:t>
            </w:r>
          </w:p>
        </w:tc>
      </w:tr>
      <w:tr w14:paraId="34EA61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4201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BAF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58E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506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6AD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9CF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BB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DC2D">
            <w:pPr>
              <w:jc w:val="center"/>
            </w:pPr>
            <w:r>
              <w:rPr>
                <w:rFonts w:ascii="宋体" w:hAnsi="宋体" w:eastAsia="宋体"/>
                <w:sz w:val="16"/>
              </w:rPr>
              <w:t>得分</w:t>
            </w:r>
          </w:p>
        </w:tc>
      </w:tr>
      <w:tr w14:paraId="63337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555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2FE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D9D4A">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0F4CA">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D4084">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23B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750F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6287">
            <w:pPr>
              <w:jc w:val="center"/>
            </w:pPr>
            <w:r>
              <w:rPr>
                <w:rFonts w:ascii="宋体" w:hAnsi="宋体" w:eastAsia="宋体"/>
                <w:sz w:val="16"/>
              </w:rPr>
              <w:t>10.00</w:t>
            </w:r>
          </w:p>
        </w:tc>
      </w:tr>
      <w:tr w14:paraId="1532B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D82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0E4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ED2A7">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BADDD">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0DABB">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8A3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18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BF24">
            <w:pPr>
              <w:jc w:val="center"/>
            </w:pPr>
            <w:r>
              <w:rPr>
                <w:rFonts w:ascii="宋体" w:hAnsi="宋体" w:eastAsia="宋体"/>
                <w:sz w:val="16"/>
              </w:rPr>
              <w:t>—</w:t>
            </w:r>
          </w:p>
        </w:tc>
      </w:tr>
      <w:tr w14:paraId="04360C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0C2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E33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AC6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224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5E7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235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76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3718">
            <w:pPr>
              <w:jc w:val="center"/>
            </w:pPr>
            <w:r>
              <w:rPr>
                <w:rFonts w:ascii="宋体" w:hAnsi="宋体" w:eastAsia="宋体"/>
                <w:sz w:val="16"/>
              </w:rPr>
              <w:t>—</w:t>
            </w:r>
          </w:p>
        </w:tc>
      </w:tr>
      <w:tr w14:paraId="711E62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01C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F6FC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CAB0B9">
            <w:pPr>
              <w:jc w:val="center"/>
            </w:pPr>
            <w:r>
              <w:rPr>
                <w:rFonts w:ascii="宋体" w:hAnsi="宋体" w:eastAsia="宋体"/>
                <w:sz w:val="16"/>
              </w:rPr>
              <w:t>实际完成情况</w:t>
            </w:r>
          </w:p>
        </w:tc>
      </w:tr>
      <w:tr w14:paraId="62237C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A40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26F1D2">
            <w:pPr>
              <w:jc w:val="both"/>
            </w:pPr>
            <w:r>
              <w:rPr>
                <w:rFonts w:ascii="宋体" w:hAnsi="宋体" w:eastAsia="宋体"/>
                <w:sz w:val="16"/>
              </w:rPr>
              <w:t>本项目主要用于支付北庭镇辣椒烘干厂建设项目的前期</w:t>
            </w:r>
            <w:r>
              <w:rPr>
                <w:rFonts w:hint="eastAsia" w:ascii="宋体" w:hAnsi="宋体"/>
                <w:sz w:val="16"/>
                <w:lang w:eastAsia="zh-CN"/>
              </w:rPr>
              <w:t>费用</w:t>
            </w:r>
            <w:r>
              <w:rPr>
                <w:rFonts w:ascii="宋体" w:hAnsi="宋体" w:eastAsia="宋体"/>
                <w:sz w:val="16"/>
              </w:rPr>
              <w:t>，共计25万元，主要包括设计费，可研费，造价咨询费，监理费等。保障项目前期手续合规，完善，提高政府公信力，争取使受益单位满意度不低于95%。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79736A">
            <w:pPr>
              <w:jc w:val="both"/>
            </w:pPr>
            <w:r>
              <w:rPr>
                <w:rFonts w:hint="eastAsia" w:ascii="宋体" w:hAnsi="宋体"/>
                <w:sz w:val="16"/>
                <w:lang w:eastAsia="zh-CN"/>
              </w:rPr>
              <w:t>截至</w:t>
            </w:r>
            <w:r>
              <w:rPr>
                <w:rFonts w:ascii="宋体" w:hAnsi="宋体" w:eastAsia="宋体"/>
                <w:sz w:val="16"/>
              </w:rPr>
              <w:t>2024年12月31日，本项目实际支出资金25万元，预算执行率100%，实际已支付北庭镇辣椒烘干厂建设项目的前期</w:t>
            </w:r>
            <w:r>
              <w:rPr>
                <w:rFonts w:hint="eastAsia" w:ascii="宋体" w:hAnsi="宋体"/>
                <w:sz w:val="16"/>
                <w:lang w:eastAsia="zh-CN"/>
              </w:rPr>
              <w:t>费用</w:t>
            </w:r>
            <w:r>
              <w:rPr>
                <w:rFonts w:ascii="宋体" w:hAnsi="宋体" w:eastAsia="宋体"/>
                <w:sz w:val="16"/>
              </w:rPr>
              <w:t>，共计25万元，主要包括设计费，可研费，造价咨询费，监理费等。保障项目前期手续合规，通过实施本项目保障项目前期手续合规，完善，提高政府公信力，使受益单位满意度达到100%.</w:t>
            </w:r>
          </w:p>
        </w:tc>
      </w:tr>
      <w:tr w14:paraId="66F231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BA9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61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91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10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FF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718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413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06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9D3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7F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53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11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AA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2061">
            <w:pPr>
              <w:jc w:val="center"/>
            </w:pPr>
            <w:r>
              <w:rPr>
                <w:rFonts w:ascii="宋体" w:hAnsi="宋体" w:eastAsia="宋体"/>
                <w:sz w:val="16"/>
              </w:rPr>
              <w:t>偏差原因分析及改进措施</w:t>
            </w:r>
          </w:p>
        </w:tc>
      </w:tr>
      <w:tr w14:paraId="611D22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467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143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38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924F">
            <w:pPr>
              <w:jc w:val="center"/>
            </w:pPr>
            <w:r>
              <w:rPr>
                <w:rFonts w:ascii="宋体" w:hAnsi="宋体" w:eastAsia="宋体"/>
                <w:sz w:val="16"/>
              </w:rPr>
              <w:t>支付项目前期费家数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5783">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7AF8">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2A7D">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F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4DE5">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A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6E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D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62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5B1E">
            <w:pPr>
              <w:jc w:val="center"/>
            </w:pPr>
          </w:p>
        </w:tc>
      </w:tr>
      <w:tr w14:paraId="1BA72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21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F0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70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7138">
            <w:pPr>
              <w:jc w:val="center"/>
            </w:pPr>
            <w:r>
              <w:rPr>
                <w:rFonts w:ascii="宋体" w:hAnsi="宋体" w:eastAsia="宋体"/>
                <w:sz w:val="16"/>
              </w:rPr>
              <w:t>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F1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B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9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9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B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8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50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5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70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F956">
            <w:pPr>
              <w:jc w:val="center"/>
            </w:pPr>
          </w:p>
        </w:tc>
      </w:tr>
      <w:tr w14:paraId="3D8DA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DE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081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19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8985">
            <w:pPr>
              <w:jc w:val="center"/>
            </w:pPr>
            <w:r>
              <w:rPr>
                <w:rFonts w:ascii="宋体" w:hAnsi="宋体" w:eastAsia="宋体"/>
                <w:sz w:val="16"/>
              </w:rPr>
              <w:t>债务偿还及时率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6F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9101">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D08C">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C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60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0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74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F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99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8EC7">
            <w:pPr>
              <w:jc w:val="center"/>
            </w:pPr>
          </w:p>
        </w:tc>
      </w:tr>
      <w:tr w14:paraId="20384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91C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84E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EB0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C666">
            <w:pPr>
              <w:jc w:val="center"/>
            </w:pPr>
            <w:r>
              <w:rPr>
                <w:rFonts w:ascii="宋体" w:hAnsi="宋体" w:eastAsia="宋体"/>
                <w:sz w:val="16"/>
              </w:rPr>
              <w:t>支出咨询、设计费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DAB6">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CC76">
            <w:pPr>
              <w:jc w:val="center"/>
            </w:pPr>
            <w:r>
              <w:rPr>
                <w:rFonts w:ascii="宋体" w:hAnsi="宋体" w:eastAsia="宋体"/>
                <w:sz w:val="16"/>
              </w:rPr>
              <w:t>&lt;=22.31万元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0CBA">
            <w:pPr>
              <w:jc w:val="center"/>
            </w:pPr>
            <w:r>
              <w:rPr>
                <w:rFonts w:ascii="宋体" w:hAnsi="宋体" w:eastAsia="宋体"/>
                <w:sz w:val="16"/>
              </w:rPr>
              <w:t>=22.31万元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9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31FB">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B6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93D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D4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C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F1BD">
            <w:pPr>
              <w:jc w:val="center"/>
            </w:pPr>
          </w:p>
        </w:tc>
      </w:tr>
      <w:tr w14:paraId="753F3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871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87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0F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AB94">
            <w:pPr>
              <w:jc w:val="center"/>
            </w:pPr>
            <w:r>
              <w:rPr>
                <w:rFonts w:ascii="宋体" w:hAnsi="宋体" w:eastAsia="宋体"/>
                <w:sz w:val="16"/>
              </w:rPr>
              <w:t>支出监理费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33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A90D">
            <w:pPr>
              <w:jc w:val="center"/>
            </w:pPr>
            <w:r>
              <w:rPr>
                <w:rFonts w:ascii="宋体" w:hAnsi="宋体" w:eastAsia="宋体"/>
                <w:sz w:val="16"/>
              </w:rPr>
              <w:t>&lt;=2.69万元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0DB7">
            <w:pPr>
              <w:jc w:val="center"/>
            </w:pPr>
            <w:r>
              <w:rPr>
                <w:rFonts w:ascii="宋体" w:hAnsi="宋体" w:eastAsia="宋体"/>
                <w:sz w:val="16"/>
              </w:rPr>
              <w:t>=2.69万元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3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D5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5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B7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7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AE6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3453">
            <w:pPr>
              <w:jc w:val="center"/>
            </w:pPr>
          </w:p>
        </w:tc>
      </w:tr>
      <w:tr w14:paraId="100BC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2D4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1BE0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668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2B65">
            <w:pPr>
              <w:jc w:val="center"/>
            </w:pPr>
            <w:r>
              <w:rPr>
                <w:rFonts w:ascii="宋体" w:hAnsi="宋体" w:eastAsia="宋体"/>
                <w:sz w:val="16"/>
              </w:rPr>
              <w:t>债务风险控制率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4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7B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4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8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BD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9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7B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F3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AC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193F">
            <w:pPr>
              <w:jc w:val="center"/>
            </w:pPr>
          </w:p>
        </w:tc>
      </w:tr>
      <w:tr w14:paraId="2379A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8D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4C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FB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0879">
            <w:pPr>
              <w:jc w:val="center"/>
            </w:pPr>
            <w:r>
              <w:rPr>
                <w:rFonts w:ascii="宋体" w:hAnsi="宋体" w:eastAsia="宋体"/>
                <w:sz w:val="16"/>
              </w:rPr>
              <w:t>提升政府债务管理水平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2D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EBA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EB2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3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45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A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2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5C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7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0042">
            <w:pPr>
              <w:jc w:val="center"/>
            </w:pPr>
          </w:p>
        </w:tc>
      </w:tr>
      <w:tr w14:paraId="3339F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233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52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93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95CA">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B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5E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2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5CE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69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5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2E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11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36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CC4B">
            <w:pPr>
              <w:jc w:val="center"/>
            </w:pPr>
            <w:r>
              <w:rPr>
                <w:rFonts w:ascii="宋体" w:hAnsi="宋体" w:eastAsia="宋体"/>
                <w:sz w:val="16"/>
              </w:rPr>
              <w:t>根据项目进度，及时支付，使得受益单位满意度达到100%。</w:t>
            </w:r>
          </w:p>
        </w:tc>
      </w:tr>
      <w:tr w14:paraId="16FC738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6759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D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9BB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5BF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F84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84A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541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09B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38A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D38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B5F84"/>
        </w:tc>
      </w:tr>
    </w:tbl>
    <w:p w14:paraId="0B9FBC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17761A3A">
        <w:tblPrEx>
          <w:tblCellMar>
            <w:top w:w="0" w:type="dxa"/>
            <w:left w:w="108" w:type="dxa"/>
            <w:bottom w:w="0" w:type="dxa"/>
            <w:right w:w="108" w:type="dxa"/>
          </w:tblCellMar>
        </w:tblPrEx>
        <w:tc>
          <w:tcPr>
            <w:tcW w:w="8848" w:type="dxa"/>
            <w:gridSpan w:val="14"/>
            <w:vAlign w:val="center"/>
          </w:tcPr>
          <w:p w14:paraId="50C17C57">
            <w:pPr>
              <w:jc w:val="center"/>
            </w:pPr>
            <w:r>
              <w:rPr>
                <w:rFonts w:ascii="宋体" w:hAnsi="宋体" w:eastAsia="宋体"/>
                <w:sz w:val="24"/>
              </w:rPr>
              <w:t>项目支出绩效自评表</w:t>
            </w:r>
          </w:p>
        </w:tc>
      </w:tr>
      <w:tr w14:paraId="25935987">
        <w:tblPrEx>
          <w:tblCellMar>
            <w:top w:w="0" w:type="dxa"/>
            <w:left w:w="108" w:type="dxa"/>
            <w:bottom w:w="0" w:type="dxa"/>
            <w:right w:w="108" w:type="dxa"/>
          </w:tblCellMar>
        </w:tblPrEx>
        <w:tc>
          <w:tcPr>
            <w:tcW w:w="8848" w:type="dxa"/>
            <w:gridSpan w:val="14"/>
            <w:vAlign w:val="center"/>
          </w:tcPr>
          <w:p w14:paraId="310DFC41">
            <w:pPr>
              <w:jc w:val="center"/>
            </w:pPr>
            <w:r>
              <w:rPr>
                <w:rFonts w:ascii="宋体" w:hAnsi="宋体" w:eastAsia="宋体"/>
                <w:sz w:val="24"/>
              </w:rPr>
              <w:t>(2024年度)</w:t>
            </w:r>
          </w:p>
        </w:tc>
      </w:tr>
      <w:tr w14:paraId="3983BE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31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9D00B0">
            <w:pPr>
              <w:jc w:val="center"/>
            </w:pPr>
            <w:r>
              <w:rPr>
                <w:rFonts w:ascii="宋体" w:hAnsi="宋体" w:eastAsia="宋体"/>
                <w:sz w:val="16"/>
              </w:rPr>
              <w:t>吉木萨尔县北庭镇泉水地村乡村振兴示范村林带绿化项目</w:t>
            </w:r>
          </w:p>
        </w:tc>
      </w:tr>
      <w:tr w14:paraId="07AD6D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55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C72199">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31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708002">
            <w:pPr>
              <w:jc w:val="center"/>
            </w:pPr>
            <w:r>
              <w:rPr>
                <w:rFonts w:ascii="宋体" w:hAnsi="宋体" w:eastAsia="宋体"/>
                <w:sz w:val="16"/>
              </w:rPr>
              <w:t>吉木萨尔县北庭镇人民政府</w:t>
            </w:r>
          </w:p>
        </w:tc>
      </w:tr>
      <w:tr w14:paraId="6D3008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3B0F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FC6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212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D1D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C6C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BA4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B64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BEAE">
            <w:pPr>
              <w:jc w:val="center"/>
            </w:pPr>
            <w:r>
              <w:rPr>
                <w:rFonts w:ascii="宋体" w:hAnsi="宋体" w:eastAsia="宋体"/>
                <w:sz w:val="16"/>
              </w:rPr>
              <w:t>得分</w:t>
            </w:r>
          </w:p>
        </w:tc>
      </w:tr>
      <w:tr w14:paraId="6DD4E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1A2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6A6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77F0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251B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B0A0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8DE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788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4D0E">
            <w:pPr>
              <w:jc w:val="center"/>
            </w:pPr>
            <w:r>
              <w:rPr>
                <w:rFonts w:ascii="宋体" w:hAnsi="宋体" w:eastAsia="宋体"/>
                <w:sz w:val="16"/>
              </w:rPr>
              <w:t>10.00</w:t>
            </w:r>
          </w:p>
        </w:tc>
      </w:tr>
      <w:tr w14:paraId="61C83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956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210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B857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BD3D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10F4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005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76C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9561">
            <w:pPr>
              <w:jc w:val="center"/>
            </w:pPr>
            <w:r>
              <w:rPr>
                <w:rFonts w:ascii="宋体" w:hAnsi="宋体" w:eastAsia="宋体"/>
                <w:sz w:val="16"/>
              </w:rPr>
              <w:t>—</w:t>
            </w:r>
          </w:p>
        </w:tc>
      </w:tr>
      <w:tr w14:paraId="7F106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480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32B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678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AAB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17F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1AF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ECA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C9E5">
            <w:pPr>
              <w:jc w:val="center"/>
            </w:pPr>
            <w:r>
              <w:rPr>
                <w:rFonts w:ascii="宋体" w:hAnsi="宋体" w:eastAsia="宋体"/>
                <w:sz w:val="16"/>
              </w:rPr>
              <w:t>—</w:t>
            </w:r>
          </w:p>
        </w:tc>
      </w:tr>
      <w:tr w14:paraId="6DFC3D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9BA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01518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68521F">
            <w:pPr>
              <w:jc w:val="center"/>
            </w:pPr>
            <w:r>
              <w:rPr>
                <w:rFonts w:ascii="宋体" w:hAnsi="宋体" w:eastAsia="宋体"/>
                <w:sz w:val="16"/>
              </w:rPr>
              <w:t>实际完成情况</w:t>
            </w:r>
          </w:p>
        </w:tc>
      </w:tr>
      <w:tr w14:paraId="59EFE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F83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9E48B">
            <w:pPr>
              <w:jc w:val="both"/>
            </w:pPr>
            <w:r>
              <w:rPr>
                <w:rFonts w:ascii="宋体" w:hAnsi="宋体" w:eastAsia="宋体"/>
                <w:sz w:val="16"/>
              </w:rPr>
              <w:t>完成居民点绿化1.8公里，计划投资50万元，于2024年7月22日开工，2024年10月15日竣工。改善周边环境，美化环境，待项目实施完</w:t>
            </w:r>
            <w:r>
              <w:rPr>
                <w:rFonts w:hint="eastAsia" w:ascii="宋体" w:hAnsi="宋体"/>
                <w:sz w:val="16"/>
                <w:lang w:eastAsia="zh-CN"/>
              </w:rPr>
              <w:t>成后</w:t>
            </w:r>
            <w:r>
              <w:rPr>
                <w:rFonts w:ascii="宋体" w:hAnsi="宋体" w:eastAsia="宋体"/>
                <w:sz w:val="16"/>
              </w:rPr>
              <w:t>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81DE94">
            <w:pPr>
              <w:jc w:val="both"/>
            </w:pPr>
            <w:r>
              <w:rPr>
                <w:rFonts w:hint="eastAsia" w:ascii="宋体" w:hAnsi="宋体"/>
                <w:sz w:val="16"/>
                <w:lang w:eastAsia="zh-CN"/>
              </w:rPr>
              <w:t>截至</w:t>
            </w:r>
            <w:r>
              <w:rPr>
                <w:rFonts w:ascii="宋体" w:hAnsi="宋体" w:eastAsia="宋体"/>
                <w:sz w:val="16"/>
              </w:rPr>
              <w:t>2024年12月31日，本项目实际支出资金50万元，预算执行率100%，实际已完成居民点绿化1.8公里，通过实施本项目，解决改善周边环境，美化环境，项目实施完成受益群众满意度达到100%。</w:t>
            </w:r>
          </w:p>
        </w:tc>
      </w:tr>
      <w:tr w14:paraId="477C76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9D5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92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18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B6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CE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132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4EC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29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CD8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52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30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BA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57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D49F">
            <w:pPr>
              <w:jc w:val="center"/>
            </w:pPr>
            <w:r>
              <w:rPr>
                <w:rFonts w:ascii="宋体" w:hAnsi="宋体" w:eastAsia="宋体"/>
                <w:sz w:val="16"/>
              </w:rPr>
              <w:t>偏差原因分析及改进措施</w:t>
            </w:r>
          </w:p>
        </w:tc>
      </w:tr>
      <w:tr w14:paraId="3B4C72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F01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82A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9CD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F019">
            <w:pPr>
              <w:jc w:val="center"/>
            </w:pPr>
            <w:r>
              <w:rPr>
                <w:rFonts w:ascii="宋体" w:hAnsi="宋体" w:eastAsia="宋体"/>
                <w:sz w:val="16"/>
              </w:rPr>
              <w:t>绿化长度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9DD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9135">
            <w:pPr>
              <w:jc w:val="center"/>
            </w:pPr>
            <w:r>
              <w:rPr>
                <w:rFonts w:ascii="宋体" w:hAnsi="宋体" w:eastAsia="宋体"/>
                <w:sz w:val="16"/>
              </w:rPr>
              <w:t>&gt;=1.80公里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77FC">
            <w:pPr>
              <w:jc w:val="center"/>
            </w:pPr>
            <w:r>
              <w:rPr>
                <w:rFonts w:ascii="宋体" w:hAnsi="宋体" w:eastAsia="宋体"/>
                <w:sz w:val="16"/>
              </w:rPr>
              <w:t>=1.8公里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B5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59D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9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1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8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6F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093C">
            <w:pPr>
              <w:jc w:val="center"/>
            </w:pPr>
          </w:p>
        </w:tc>
      </w:tr>
      <w:tr w14:paraId="0D53C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DD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66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E9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5838">
            <w:pPr>
              <w:jc w:val="center"/>
            </w:pPr>
            <w:r>
              <w:rPr>
                <w:rFonts w:ascii="宋体" w:hAnsi="宋体" w:eastAsia="宋体"/>
                <w:sz w:val="16"/>
              </w:rPr>
              <w:t>绿化率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F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F3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3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0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57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8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95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90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A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F7CD">
            <w:pPr>
              <w:jc w:val="center"/>
            </w:pPr>
          </w:p>
        </w:tc>
      </w:tr>
      <w:tr w14:paraId="761FB9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7E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F4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F0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043C">
            <w:pPr>
              <w:jc w:val="center"/>
            </w:pPr>
            <w:r>
              <w:rPr>
                <w:rFonts w:ascii="宋体" w:hAnsi="宋体" w:eastAsia="宋体"/>
                <w:sz w:val="16"/>
              </w:rPr>
              <w:t>绿化树木成活率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4F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FB6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B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1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0F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2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0B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55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4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0507">
            <w:pPr>
              <w:jc w:val="center"/>
            </w:pPr>
          </w:p>
        </w:tc>
      </w:tr>
      <w:tr w14:paraId="1F846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3B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ED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5F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6075">
            <w:pPr>
              <w:jc w:val="center"/>
            </w:pPr>
            <w:r>
              <w:rPr>
                <w:rFonts w:ascii="宋体" w:hAnsi="宋体" w:eastAsia="宋体"/>
                <w:sz w:val="16"/>
              </w:rPr>
              <w:t>绿化任务按时完成率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123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7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8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9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84C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B5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8C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C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C9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87C2">
            <w:pPr>
              <w:jc w:val="center"/>
            </w:pPr>
          </w:p>
        </w:tc>
      </w:tr>
      <w:tr w14:paraId="79897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50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DE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EE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1759">
            <w:pPr>
              <w:jc w:val="center"/>
            </w:pPr>
            <w:r>
              <w:rPr>
                <w:rFonts w:ascii="宋体" w:hAnsi="宋体" w:eastAsia="宋体"/>
                <w:sz w:val="16"/>
              </w:rPr>
              <w:t>经济成本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78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6CD4">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589F">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4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E1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5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0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0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D1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8FC6">
            <w:pPr>
              <w:jc w:val="center"/>
            </w:pPr>
          </w:p>
        </w:tc>
      </w:tr>
      <w:tr w14:paraId="7F6D5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8F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AB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4E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6398">
            <w:pPr>
              <w:jc w:val="center"/>
            </w:pPr>
            <w:r>
              <w:rPr>
                <w:rFonts w:ascii="宋体" w:hAnsi="宋体" w:eastAsia="宋体"/>
                <w:sz w:val="16"/>
              </w:rPr>
              <w:t>改善周边环境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17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6B0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B96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2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8A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2D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CA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20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E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82C1">
            <w:pPr>
              <w:jc w:val="center"/>
            </w:pPr>
          </w:p>
        </w:tc>
      </w:tr>
      <w:tr w14:paraId="0A386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25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D5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5B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DDC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FE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4B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3F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893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D3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0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7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18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6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F757">
            <w:pPr>
              <w:jc w:val="center"/>
            </w:pPr>
            <w:r>
              <w:rPr>
                <w:rFonts w:ascii="宋体" w:hAnsi="宋体" w:eastAsia="宋体"/>
                <w:sz w:val="16"/>
              </w:rPr>
              <w:t>通过实施绿化项目，使得受益群众对这项工作满意度达到100%。</w:t>
            </w:r>
          </w:p>
        </w:tc>
      </w:tr>
      <w:tr w14:paraId="704ECBA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6D36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CA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D53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1C6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2DE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DD9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35E6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CD22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F503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B7C4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B8D505"/>
        </w:tc>
      </w:tr>
    </w:tbl>
    <w:p w14:paraId="40B765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425133A">
        <w:tblPrEx>
          <w:tblCellMar>
            <w:top w:w="0" w:type="dxa"/>
            <w:left w:w="108" w:type="dxa"/>
            <w:bottom w:w="0" w:type="dxa"/>
            <w:right w:w="108" w:type="dxa"/>
          </w:tblCellMar>
        </w:tblPrEx>
        <w:tc>
          <w:tcPr>
            <w:tcW w:w="8848" w:type="dxa"/>
            <w:gridSpan w:val="14"/>
            <w:vAlign w:val="center"/>
          </w:tcPr>
          <w:p w14:paraId="67461997">
            <w:pPr>
              <w:jc w:val="center"/>
            </w:pPr>
            <w:r>
              <w:rPr>
                <w:rFonts w:ascii="宋体" w:hAnsi="宋体" w:eastAsia="宋体"/>
                <w:sz w:val="24"/>
              </w:rPr>
              <w:t>项目支出绩效自评表</w:t>
            </w:r>
          </w:p>
        </w:tc>
      </w:tr>
      <w:tr w14:paraId="54BBFAC6">
        <w:tblPrEx>
          <w:tblCellMar>
            <w:top w:w="0" w:type="dxa"/>
            <w:left w:w="108" w:type="dxa"/>
            <w:bottom w:w="0" w:type="dxa"/>
            <w:right w:w="108" w:type="dxa"/>
          </w:tblCellMar>
        </w:tblPrEx>
        <w:tc>
          <w:tcPr>
            <w:tcW w:w="8848" w:type="dxa"/>
            <w:gridSpan w:val="14"/>
            <w:vAlign w:val="center"/>
          </w:tcPr>
          <w:p w14:paraId="12B642FF">
            <w:pPr>
              <w:jc w:val="center"/>
            </w:pPr>
            <w:r>
              <w:rPr>
                <w:rFonts w:ascii="宋体" w:hAnsi="宋体" w:eastAsia="宋体"/>
                <w:sz w:val="24"/>
              </w:rPr>
              <w:t>(2024年度)</w:t>
            </w:r>
          </w:p>
        </w:tc>
      </w:tr>
      <w:tr w14:paraId="20EDA4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C8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30F21F">
            <w:pPr>
              <w:jc w:val="center"/>
            </w:pPr>
            <w:r>
              <w:rPr>
                <w:rFonts w:ascii="宋体" w:hAnsi="宋体" w:eastAsia="宋体"/>
                <w:sz w:val="16"/>
              </w:rPr>
              <w:t>吉木萨尔县北庭镇泉水地村粪污一体化处理项目</w:t>
            </w:r>
          </w:p>
        </w:tc>
      </w:tr>
      <w:tr w14:paraId="6B7173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30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9C0B2">
            <w:pPr>
              <w:jc w:val="center"/>
            </w:pPr>
            <w:r>
              <w:rPr>
                <w:rFonts w:ascii="宋体" w:hAnsi="宋体" w:eastAsia="宋体"/>
                <w:sz w:val="16"/>
              </w:rPr>
              <w:t>吉木萨尔县北庭镇人民政府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2F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384A75">
            <w:pPr>
              <w:jc w:val="center"/>
            </w:pPr>
            <w:r>
              <w:rPr>
                <w:rFonts w:ascii="宋体" w:hAnsi="宋体" w:eastAsia="宋体"/>
                <w:sz w:val="16"/>
              </w:rPr>
              <w:t>吉木萨尔县北庭镇人民政府</w:t>
            </w:r>
          </w:p>
        </w:tc>
      </w:tr>
      <w:tr w14:paraId="3BE163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40FE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4B6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0CA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E1F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1AD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62ED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138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1DB2">
            <w:pPr>
              <w:jc w:val="center"/>
            </w:pPr>
            <w:r>
              <w:rPr>
                <w:rFonts w:ascii="宋体" w:hAnsi="宋体" w:eastAsia="宋体"/>
                <w:sz w:val="16"/>
              </w:rPr>
              <w:t>得分</w:t>
            </w:r>
          </w:p>
        </w:tc>
      </w:tr>
      <w:tr w14:paraId="575A2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A3B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135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EA029">
            <w:pPr>
              <w:jc w:val="center"/>
            </w:pPr>
            <w:r>
              <w:rPr>
                <w:rFonts w:ascii="宋体" w:hAnsi="宋体" w:eastAsia="宋体"/>
                <w:sz w:val="16"/>
              </w:rPr>
              <w:t>15.69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A57E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DEC3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49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9F98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07B2">
            <w:pPr>
              <w:jc w:val="center"/>
            </w:pPr>
            <w:r>
              <w:rPr>
                <w:rFonts w:ascii="宋体" w:hAnsi="宋体" w:eastAsia="宋体"/>
                <w:sz w:val="16"/>
              </w:rPr>
              <w:t>10.00</w:t>
            </w:r>
          </w:p>
        </w:tc>
      </w:tr>
      <w:tr w14:paraId="131DC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A2D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8C6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53258">
            <w:pPr>
              <w:jc w:val="center"/>
            </w:pPr>
            <w:r>
              <w:rPr>
                <w:rFonts w:ascii="宋体" w:hAnsi="宋体" w:eastAsia="宋体"/>
                <w:sz w:val="16"/>
              </w:rPr>
              <w:t>15.69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707BB">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9E1B0">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697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2A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48D8">
            <w:pPr>
              <w:jc w:val="center"/>
            </w:pPr>
            <w:r>
              <w:rPr>
                <w:rFonts w:ascii="宋体" w:hAnsi="宋体" w:eastAsia="宋体"/>
                <w:sz w:val="16"/>
              </w:rPr>
              <w:t>—</w:t>
            </w:r>
          </w:p>
        </w:tc>
      </w:tr>
      <w:tr w14:paraId="72E61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45B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F65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CF2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442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0FA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375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6B9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376A">
            <w:pPr>
              <w:jc w:val="center"/>
            </w:pPr>
            <w:r>
              <w:rPr>
                <w:rFonts w:ascii="宋体" w:hAnsi="宋体" w:eastAsia="宋体"/>
                <w:sz w:val="16"/>
              </w:rPr>
              <w:t>—</w:t>
            </w:r>
          </w:p>
        </w:tc>
      </w:tr>
      <w:tr w14:paraId="1C959D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8BF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692D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D02B58">
            <w:pPr>
              <w:jc w:val="center"/>
            </w:pPr>
            <w:r>
              <w:rPr>
                <w:rFonts w:ascii="宋体" w:hAnsi="宋体" w:eastAsia="宋体"/>
                <w:sz w:val="16"/>
              </w:rPr>
              <w:t>实际完成情况</w:t>
            </w:r>
          </w:p>
        </w:tc>
      </w:tr>
      <w:tr w14:paraId="0860E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F45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F68FD8">
            <w:pPr>
              <w:jc w:val="both"/>
            </w:pPr>
            <w:r>
              <w:rPr>
                <w:rFonts w:ascii="宋体" w:hAnsi="宋体" w:eastAsia="宋体"/>
                <w:sz w:val="16"/>
              </w:rPr>
              <w:t>新建DN300污水管线5800米，新建化粪池2座。将泉水地村居民点排污管道接通。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DF4955">
            <w:pPr>
              <w:jc w:val="both"/>
            </w:pPr>
            <w:r>
              <w:rPr>
                <w:rFonts w:hint="eastAsia" w:ascii="宋体" w:hAnsi="宋体"/>
                <w:sz w:val="16"/>
                <w:lang w:eastAsia="zh-CN"/>
              </w:rPr>
              <w:t>截至</w:t>
            </w:r>
            <w:r>
              <w:rPr>
                <w:rFonts w:ascii="宋体" w:hAnsi="宋体" w:eastAsia="宋体"/>
                <w:sz w:val="16"/>
              </w:rPr>
              <w:t>2024年12月31日，本项目实际支出资金1.5万元，预算执行率100%，通过实施本项目，将泉水地村居民点排污管道接通，提高群众对空气质量、生活环境满意度。</w:t>
            </w:r>
          </w:p>
        </w:tc>
      </w:tr>
      <w:tr w14:paraId="0A908B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46A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A2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E9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0B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B3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CCE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CC8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BB6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745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19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F1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CC4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D0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F4ED">
            <w:pPr>
              <w:jc w:val="center"/>
            </w:pPr>
            <w:r>
              <w:rPr>
                <w:rFonts w:ascii="宋体" w:hAnsi="宋体" w:eastAsia="宋体"/>
                <w:sz w:val="16"/>
              </w:rPr>
              <w:t>偏差原因分析及改进措施</w:t>
            </w:r>
          </w:p>
        </w:tc>
      </w:tr>
      <w:tr w14:paraId="2A9C08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3AC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8A80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AC2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07C4">
            <w:pPr>
              <w:jc w:val="center"/>
            </w:pPr>
            <w:r>
              <w:rPr>
                <w:rFonts w:ascii="宋体" w:hAnsi="宋体" w:eastAsia="宋体"/>
                <w:sz w:val="16"/>
              </w:rPr>
              <w:t>新建DN300排水管线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020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B56A">
            <w:pPr>
              <w:jc w:val="center"/>
            </w:pPr>
            <w:r>
              <w:rPr>
                <w:rFonts w:ascii="宋体" w:hAnsi="宋体" w:eastAsia="宋体"/>
                <w:sz w:val="16"/>
              </w:rPr>
              <w:t>=5800米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71CB">
            <w:pPr>
              <w:jc w:val="center"/>
            </w:pPr>
            <w:r>
              <w:rPr>
                <w:rFonts w:ascii="宋体" w:hAnsi="宋体" w:eastAsia="宋体"/>
                <w:sz w:val="16"/>
              </w:rPr>
              <w:t>=5800米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0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E68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6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3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2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5B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D2F1">
            <w:pPr>
              <w:jc w:val="center"/>
            </w:pPr>
          </w:p>
        </w:tc>
      </w:tr>
      <w:tr w14:paraId="1C8F2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B8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9E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E4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1FFC">
            <w:pPr>
              <w:jc w:val="center"/>
            </w:pPr>
            <w:r>
              <w:rPr>
                <w:rFonts w:ascii="宋体" w:hAnsi="宋体" w:eastAsia="宋体"/>
                <w:sz w:val="16"/>
              </w:rPr>
              <w:t>修建化粪池(座)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038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D632">
            <w:pPr>
              <w:jc w:val="center"/>
            </w:pPr>
            <w:r>
              <w:rPr>
                <w:rFonts w:ascii="宋体" w:hAnsi="宋体" w:eastAsia="宋体"/>
                <w:sz w:val="16"/>
              </w:rPr>
              <w: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B92C">
            <w:pPr>
              <w:jc w:val="center"/>
            </w:pPr>
            <w:r>
              <w:rPr>
                <w:rFonts w:ascii="宋体" w:hAnsi="宋体" w:eastAsia="宋体"/>
                <w:sz w:val="16"/>
              </w:rPr>
              <w: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83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AAB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9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25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FA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1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8733">
            <w:pPr>
              <w:jc w:val="center"/>
            </w:pPr>
          </w:p>
        </w:tc>
      </w:tr>
      <w:tr w14:paraId="18109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5F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E7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F5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895E">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A2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B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8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5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35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4A2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5E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8B2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09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00D3">
            <w:pPr>
              <w:jc w:val="center"/>
            </w:pPr>
          </w:p>
        </w:tc>
      </w:tr>
      <w:tr w14:paraId="58192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1B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48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3D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EE18">
            <w:pPr>
              <w:jc w:val="center"/>
            </w:pPr>
            <w:r>
              <w:rPr>
                <w:rFonts w:ascii="宋体" w:hAnsi="宋体" w:eastAsia="宋体"/>
                <w:sz w:val="16"/>
              </w:rPr>
              <w:t>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F3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E1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6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0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D6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D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7A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16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6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0899">
            <w:pPr>
              <w:jc w:val="center"/>
            </w:pPr>
          </w:p>
        </w:tc>
      </w:tr>
      <w:tr w14:paraId="66647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06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C8A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FA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759F">
            <w:pPr>
              <w:jc w:val="center"/>
            </w:pPr>
            <w:r>
              <w:rPr>
                <w:rFonts w:ascii="宋体" w:hAnsi="宋体" w:eastAsia="宋体"/>
                <w:sz w:val="16"/>
              </w:rPr>
              <w:t>2024</w:t>
            </w:r>
            <w:r>
              <w:rPr>
                <w:rFonts w:hint="eastAsia" w:ascii="宋体" w:hAnsi="宋体"/>
                <w:sz w:val="16"/>
                <w:lang w:eastAsia="zh-CN"/>
              </w:rPr>
              <w:t>年</w:t>
            </w:r>
            <w:r>
              <w:rPr>
                <w:rFonts w:ascii="宋体" w:hAnsi="宋体" w:eastAsia="宋体"/>
                <w:sz w:val="16"/>
              </w:rPr>
              <w:t>支付项目尾款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DF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AC9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7E5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D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D0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E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4F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D8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122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1299">
            <w:pPr>
              <w:jc w:val="center"/>
            </w:pPr>
          </w:p>
        </w:tc>
      </w:tr>
      <w:tr w14:paraId="1DE7A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37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4C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F6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2464">
            <w:pPr>
              <w:jc w:val="center"/>
            </w:pPr>
            <w:r>
              <w:rPr>
                <w:rFonts w:ascii="宋体" w:hAnsi="宋体" w:eastAsia="宋体"/>
                <w:sz w:val="16"/>
              </w:rPr>
              <w:t>农村污水处理率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BE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9D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2C7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3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FB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AD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D6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D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2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9D8C">
            <w:pPr>
              <w:jc w:val="center"/>
            </w:pPr>
          </w:p>
        </w:tc>
      </w:tr>
      <w:tr w14:paraId="7DDF7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9F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0E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E1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D2C1">
            <w:pPr>
              <w:jc w:val="center"/>
            </w:pPr>
            <w:r>
              <w:rPr>
                <w:rFonts w:ascii="宋体" w:hAnsi="宋体" w:eastAsia="宋体"/>
                <w:sz w:val="16"/>
              </w:rPr>
              <w:t>整治村庄群众满意度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B1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11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5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12E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31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E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5E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B0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CF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9461">
            <w:pPr>
              <w:jc w:val="center"/>
            </w:pPr>
            <w:r>
              <w:rPr>
                <w:rFonts w:ascii="宋体" w:hAnsi="宋体" w:eastAsia="宋体"/>
                <w:sz w:val="16"/>
              </w:rPr>
              <w:t>通过整治，受益群众对村貌焕然一新比较满意。</w:t>
            </w:r>
          </w:p>
        </w:tc>
      </w:tr>
      <w:tr w14:paraId="2FF24E7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B5FD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E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5BF1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271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B98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349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69C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2C9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262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6E38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C2706"/>
        </w:tc>
      </w:tr>
    </w:tbl>
    <w:p w14:paraId="030EFC94">
      <w:r>
        <w:br w:type="page"/>
      </w:r>
    </w:p>
    <w:p w14:paraId="4E31F09F">
      <w:pPr>
        <w:spacing w:line="640" w:lineRule="exact"/>
        <w:ind w:firstLine="640"/>
        <w:jc w:val="both"/>
        <w:outlineLvl w:val="2"/>
      </w:pPr>
      <w:r>
        <w:rPr>
          <w:rFonts w:ascii="黑体" w:hAnsi="黑体" w:eastAsia="黑体"/>
          <w:sz w:val="32"/>
        </w:rPr>
        <w:t>十二、其他需说明的事项</w:t>
      </w:r>
    </w:p>
    <w:p w14:paraId="6A0CDC76">
      <w:pPr>
        <w:spacing w:line="580" w:lineRule="exact"/>
        <w:ind w:firstLine="640"/>
        <w:jc w:val="both"/>
      </w:pPr>
      <w:r>
        <w:rPr>
          <w:rFonts w:ascii="仿宋_GB2312" w:hAnsi="仿宋_GB2312" w:eastAsia="仿宋_GB2312"/>
          <w:b w:val="0"/>
          <w:sz w:val="32"/>
        </w:rPr>
        <w:t>本单位无其他需说明的事项。</w:t>
      </w:r>
    </w:p>
    <w:p w14:paraId="6EAB160D">
      <w:r>
        <w:br w:type="page"/>
      </w:r>
    </w:p>
    <w:p w14:paraId="5F11E202">
      <w:pPr>
        <w:spacing w:line="240" w:lineRule="auto"/>
        <w:jc w:val="center"/>
        <w:outlineLvl w:val="1"/>
      </w:pPr>
      <w:r>
        <w:rPr>
          <w:rFonts w:ascii="黑体" w:hAnsi="黑体" w:eastAsia="黑体"/>
          <w:sz w:val="32"/>
        </w:rPr>
        <w:t>第三部分 专业名词解释</w:t>
      </w:r>
    </w:p>
    <w:p w14:paraId="5F482D7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515F3F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11F0EE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2EAC9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C2F862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B3FFBE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BEB8F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34B07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60DE4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A7D1E6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AC12B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147C2F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9D39D5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F5DDCF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EF0FBC8">
      <w:r>
        <w:br w:type="page"/>
      </w:r>
    </w:p>
    <w:p w14:paraId="03C6061E">
      <w:pPr>
        <w:spacing w:line="240" w:lineRule="auto"/>
        <w:jc w:val="center"/>
        <w:outlineLvl w:val="1"/>
      </w:pPr>
      <w:r>
        <w:rPr>
          <w:rFonts w:ascii="黑体" w:hAnsi="黑体" w:eastAsia="黑体"/>
          <w:sz w:val="32"/>
        </w:rPr>
        <w:t>第四部分 部门决算报表（见附表）</w:t>
      </w:r>
    </w:p>
    <w:p w14:paraId="1552BCBF">
      <w:pPr>
        <w:spacing w:line="240" w:lineRule="auto"/>
        <w:ind w:firstLine="640"/>
        <w:jc w:val="both"/>
      </w:pPr>
      <w:r>
        <w:rPr>
          <w:rFonts w:ascii="仿宋_GB2312" w:hAnsi="仿宋_GB2312" w:eastAsia="仿宋_GB2312"/>
          <w:b w:val="0"/>
          <w:sz w:val="32"/>
        </w:rPr>
        <w:t>一、《收入支出决算总表》</w:t>
      </w:r>
    </w:p>
    <w:p w14:paraId="4FA04493">
      <w:pPr>
        <w:spacing w:line="240" w:lineRule="auto"/>
        <w:ind w:firstLine="640"/>
        <w:jc w:val="both"/>
      </w:pPr>
      <w:r>
        <w:rPr>
          <w:rFonts w:ascii="仿宋_GB2312" w:hAnsi="仿宋_GB2312" w:eastAsia="仿宋_GB2312"/>
          <w:b w:val="0"/>
          <w:sz w:val="32"/>
        </w:rPr>
        <w:t>二、《收入决算表》</w:t>
      </w:r>
    </w:p>
    <w:p w14:paraId="2B07D0C1">
      <w:pPr>
        <w:spacing w:line="240" w:lineRule="auto"/>
        <w:ind w:firstLine="640"/>
        <w:jc w:val="both"/>
      </w:pPr>
      <w:r>
        <w:rPr>
          <w:rFonts w:ascii="仿宋_GB2312" w:hAnsi="仿宋_GB2312" w:eastAsia="仿宋_GB2312"/>
          <w:b w:val="0"/>
          <w:sz w:val="32"/>
        </w:rPr>
        <w:t>三、《支出决算表》</w:t>
      </w:r>
    </w:p>
    <w:p w14:paraId="03F22275">
      <w:pPr>
        <w:spacing w:line="240" w:lineRule="auto"/>
        <w:ind w:firstLine="640"/>
        <w:jc w:val="both"/>
      </w:pPr>
      <w:r>
        <w:rPr>
          <w:rFonts w:ascii="仿宋_GB2312" w:hAnsi="仿宋_GB2312" w:eastAsia="仿宋_GB2312"/>
          <w:b w:val="0"/>
          <w:sz w:val="32"/>
        </w:rPr>
        <w:t>四、《财政拨款收入支出决算总表》</w:t>
      </w:r>
    </w:p>
    <w:p w14:paraId="04FFC696">
      <w:pPr>
        <w:spacing w:line="240" w:lineRule="auto"/>
        <w:ind w:firstLine="640"/>
        <w:jc w:val="both"/>
      </w:pPr>
      <w:r>
        <w:rPr>
          <w:rFonts w:ascii="仿宋_GB2312" w:hAnsi="仿宋_GB2312" w:eastAsia="仿宋_GB2312"/>
          <w:b w:val="0"/>
          <w:sz w:val="32"/>
        </w:rPr>
        <w:t>五、《一般公共预算财政拨款支出决算表》</w:t>
      </w:r>
    </w:p>
    <w:p w14:paraId="7C4A0E6A">
      <w:pPr>
        <w:spacing w:line="240" w:lineRule="auto"/>
        <w:ind w:firstLine="640"/>
        <w:jc w:val="both"/>
      </w:pPr>
      <w:r>
        <w:rPr>
          <w:rFonts w:ascii="仿宋_GB2312" w:hAnsi="仿宋_GB2312" w:eastAsia="仿宋_GB2312"/>
          <w:b w:val="0"/>
          <w:sz w:val="32"/>
        </w:rPr>
        <w:t>六、《一般公共预算财政拨款基本支出决算表》</w:t>
      </w:r>
    </w:p>
    <w:p w14:paraId="4CDBBD63">
      <w:pPr>
        <w:spacing w:line="240" w:lineRule="auto"/>
        <w:ind w:firstLine="640"/>
        <w:jc w:val="both"/>
      </w:pPr>
      <w:r>
        <w:rPr>
          <w:rFonts w:ascii="仿宋_GB2312" w:hAnsi="仿宋_GB2312" w:eastAsia="仿宋_GB2312"/>
          <w:b w:val="0"/>
          <w:sz w:val="32"/>
        </w:rPr>
        <w:t>七、《政府性基金预算财政拨款收入支出决算表》</w:t>
      </w:r>
    </w:p>
    <w:p w14:paraId="41567453">
      <w:pPr>
        <w:spacing w:line="240" w:lineRule="auto"/>
        <w:ind w:firstLine="640"/>
        <w:jc w:val="both"/>
      </w:pPr>
      <w:r>
        <w:rPr>
          <w:rFonts w:ascii="仿宋_GB2312" w:hAnsi="仿宋_GB2312" w:eastAsia="仿宋_GB2312"/>
          <w:b w:val="0"/>
          <w:sz w:val="32"/>
        </w:rPr>
        <w:t>八、《国有资本经营预算财政拨款收入支出决算表》</w:t>
      </w:r>
    </w:p>
    <w:p w14:paraId="646D7755">
      <w:pPr>
        <w:spacing w:line="240" w:lineRule="auto"/>
        <w:ind w:firstLine="640"/>
        <w:jc w:val="both"/>
      </w:pPr>
      <w:r>
        <w:rPr>
          <w:rFonts w:ascii="仿宋_GB2312" w:hAnsi="仿宋_GB2312" w:eastAsia="仿宋_GB2312"/>
          <w:b w:val="0"/>
          <w:sz w:val="32"/>
        </w:rPr>
        <w:t>九、《财政拨款“三公”经费支出决算表》</w:t>
      </w:r>
    </w:p>
    <w:p w14:paraId="08E02D52">
      <w:pPr>
        <w:spacing w:line="240" w:lineRule="auto"/>
        <w:ind w:firstLine="640"/>
        <w:jc w:val="both"/>
      </w:pPr>
    </w:p>
    <w:p w14:paraId="07D6A79B">
      <w:pPr>
        <w:spacing w:line="240" w:lineRule="auto"/>
        <w:ind w:firstLine="640"/>
        <w:jc w:val="both"/>
      </w:pPr>
    </w:p>
    <w:p w14:paraId="436906FC">
      <w:pPr>
        <w:spacing w:line="240" w:lineRule="auto"/>
        <w:ind w:firstLine="640"/>
        <w:jc w:val="both"/>
      </w:pPr>
    </w:p>
    <w:p w14:paraId="5DE1CA08">
      <w:pPr>
        <w:spacing w:line="240" w:lineRule="auto"/>
        <w:ind w:firstLine="640"/>
        <w:jc w:val="both"/>
      </w:pPr>
    </w:p>
    <w:p w14:paraId="41B07FD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4D71A5-391D-4EC2-B432-1296C57678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24F6BB5-F97A-4ED0-89DE-7C23AB3C6330}"/>
  </w:font>
  <w:font w:name="仿宋_GB2312">
    <w:altName w:val="仿宋"/>
    <w:panose1 w:val="02010609030101010101"/>
    <w:charset w:val="86"/>
    <w:family w:val="modern"/>
    <w:pitch w:val="default"/>
    <w:sig w:usb0="00000000" w:usb1="00000000" w:usb2="00000000" w:usb3="00000000" w:csb0="00040000" w:csb1="00000000"/>
    <w:embedRegular r:id="rId3" w:fontKey="{89B0376F-CBDE-4FAF-B94B-9DB65AD0DC5E}"/>
  </w:font>
  <w:font w:name="楷体_GB2312">
    <w:altName w:val="楷体"/>
    <w:panose1 w:val="00000000000000000000"/>
    <w:charset w:val="00"/>
    <w:family w:val="auto"/>
    <w:pitch w:val="default"/>
    <w:sig w:usb0="00000000" w:usb1="00000000" w:usb2="00000000" w:usb3="00000000" w:csb0="00000000" w:csb1="00000000"/>
    <w:embedRegular r:id="rId4" w:fontKey="{A249B0E4-8093-4F1A-A905-A5E282CE52E6}"/>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20284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F02F31"/>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CB54A6"/>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B34152"/>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6132</Words>
  <Characters>7229</Characters>
  <Lines>0</Lines>
  <Paragraphs>0</Paragraphs>
  <TotalTime>6</TotalTime>
  <ScaleCrop>false</ScaleCrop>
  <LinksUpToDate>false</LinksUpToDate>
  <CharactersWithSpaces>7237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2025-10-13T10:55:44Z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