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吉木萨尔县骨干渠系续建配套与节水改造项目设计</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吉木萨尔县水利局本级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吉木萨尔县水利局本级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徐冲宇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骨干渠系续建配套与节水改造项目设计依据《水利部国家发展改革委关于加强非常规水源配置利用的指导意见》（水节约〔2023〕206号）；《新疆水网建设规划》（新政函〔2023〕209号）开展了项目申报工作。2024年2月，吉木萨尔县水利局委托新疆昌吉方汇水电设计有限公司编制完成了《吉木萨尔县骨干渠系续建配套与节水改造项目设计初步设计报告》，我单位（新疆昌吉方汇水电设计有限公司）承担吉木萨尔县骨干渠系续建配套与节水改造项目的勘察设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（1）项目名称：吉木萨尔县骨干渠系续建配套与节水改造项目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吉木萨尔县骨干渠系续建配套与节水改造工程共改建8个乡镇的226条渠道，改造、维修合计长度280.11km，设计流量0.15m3/s～6.0m3/s，其中干渠63.91km，支渠127.58km、斗渠88.62km。改造沿线建筑物4168座（其中水闸3142座、农桥919座、渠下涵3座、陡坡64座、渡槽1座、汇入口39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实施主体：吉木萨尔县水利管理站。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实施情况：本次吉木萨尔县骨干渠系续建配套与节水改造工程。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2月由吉木萨尔县水利管理站委托新疆昌吉方汇水电设计有限公司进行勘察设计，2022年9月完成初步设计报告编制工作，2024年9月5日并通过州水利局技术审查（昌水技审字[2024]169号），2023年2月8日由吉木萨尔县发改委以《吉县发改[2024]354号》文对初步设计进行了批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实施主体：吉木萨尔县水利管理站。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吉木萨尔县水利管理站主要职能：负责水利工程规划及建设管理工作，负责渠首、干渠及支渠出水口水利工程的巡查及维护工作等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吉木萨尔县水利管理站为吉木萨尔县水利局下属事业单位，行政级别为副科级，下设六个股室：工程管理股、灌溉管理股、水利信息化股、水旱灾害防御股、城镇地区水管股、南部山区水管股。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本项目预算安排总额为560万元，资金来源为中央财政水利发展资金，中央财政水利发展资金为560万元，2024年实际收到预算资金560万元，预算资金到位率为100%。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截至2024年12月31日，本项目实际支付资金383.31万元，资金主要用于支付设计费用383.31万元。预算执行率68%，本项目结转资金176.69万元，结余资金176.69万元，资金结余原因为部分设计内容已由其他项目设计。</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总体目标为完成吉木萨尔县骨干渠系续建配套与节水改造项目设计工作。项目实施后，可使灌区灌溉保证率得到了较大提高，改善项目区66.31万亩农田灌溉条件。同时还可降低地下水位，改善生态环境，为提高灌区的生产水平、建立稳产高产田、补齐灌区灌排工程基础设施短板、保障国家粮食安全、加快水利现代化建设、促进农业现代化发展、建立可持续发展的农业打下坚实的基础。为灌区各族人民的脱贫致富，对地区的精神文明和物质文明建设起到积极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“初步设计报告及图册”指标，预期指标值为“大于等于8份”；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“初步设计概算份数”指标，预期指标值为“大于等于4份”；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“设计方案审查通过率”指标，预期指标值为“等于100%”；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“初步设计方案完成及时率”指标，预期指标值为“等于100%”；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“初步设计费按照初步设计批复工程总投资的比例”指标，预期指标值为“1.353%”；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“提高前期工作完成效率”指标，预期指标值为“提升”；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“对设计单位服务满意度”指标，预期指标值为“大于等于90%”。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新财预〔2022〕42号）文件精神，我单位针对吉木萨尔县骨干渠系续建配套与节水改造项目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此次我单位根据《财政支出绩效评价管理暂行办法》（财预〔2020〕10号）文件要求实施评价工作，本次评价对象为吉木萨尔县骨干渠系续建配套与节水改造项目设，评价核心为项目资金、项目产出、项目效益。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徐冲宇（评价小组组长）：主要负责项目策划和监督，全面负责项目绩效评价报告的最终质量，对评价人员出具的最终报告质量进行复核，确保评估结果的客观性；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吴占元（评价小组组员）：主要负责资料的收集，取证、数据统计分析；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李朵儿（评价小组组员）：主要负责项目报告的制定，指标的研判，数据分析及报告撰写。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数据采集方面，评价小组项目负责人、财务人员进行访谈沟通，全面了解项目实施的目的、预算安排、实施内容、组织管理、实施结果等方面的内容；全面收集项目决策过程、资金使用管理、制度建设与执行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质量管理、项目建设及验收等相关资料，完成绩效评价内容所需的印证资料整理，所有数据经核查后统计汇总。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调研了解，该项目主要受益群体包括吉木萨尔县各乡镇村民。我们根据绩效评价目标和绩效指标体系，设计满意度调查问卷进行问卷调查，共计148份，其中泉子街镇受益对象共选取样本96人，共发放问卷60份，最终收回60份；个乡镇受益对象共选取样本48人，共发放问卷48份，最终收回48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经评价，本项目达成2025年初设立的绩效目标，在实施过程中取得了良好的成效，完成了吉木萨尔县骨干渠系续建配套与节水改造工程初步设计报告并获得批复。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16个，实现三级指标数量15个，总体完成率为98.22%。最终评分结果：总分为96分，绩效评级为“优秀”。综合评价结论如下：项目决策类指标共设置6个，满分指标6个，得分率100%；过程过程类指标共设置5个，满分指4个，得分率78.95%；项目产出类指标共设置5个，满分指标5个，得分率100%；项目效益类指标共设置1个，满分指标1个，得分率100%。项目满意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14.00 30.00 20.00 10.00 96.00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78.95% 100.00% 100.00% 100.00% 96.00%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治区财政厅的《关于提前下达2023年中央水利发展资金预算的通知》（新财农〔2023〕119号）文件；，符合行业发展规划和政策要求；本项目立项符合《水利管理站单位配置内设机构和人员编制规定》中职责范围中的“负责水利工程规划及建设管理工作”，属于我单位履职所需；根据《财政资金直接支付申请书》，本项目资金性质为“公共财政预算”功能分类为“30905”经济分类为“2130335”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新疆水网建设规划》（新政函〔2023〕209号）文件要求，我单位上报《关于上报吉木萨尔县骨干渠系续建配套与节水改造工程工程初步设计的请示》（〔2024〕144文号），经吉木萨尔县发展和改革委员会审核，下发《关于吉木萨尔县骨干渠系续建配套与节水改造工程工程初步设计报告批复》（〔2024〕354文号）批复文件，本项目正式设立。经查看，该项目立项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①该项目已设置年度绩效目标，具体内容为“完成吉木萨尔县骨干渠系续建配套与节水改造工程设计”。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②该项目实际工作内容为：完成吉木萨尔县骨干渠系续建配套与节水改造工程设计。绩效目标与实际工作内容一致，两者具有相关性。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③该项目按照绩效目标完成数量指标、质量指标、时效指标、成本指标，完成了初步设计报告及图册8份，初步设计概算4份数，达到预期效益，预期产出效益和效果符合正常的业绩水平。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④该项目批复的预算金额为560万元，《项目支出绩效目标表》中预算金额为560万元，预算确定的项目资金与预算确定的项目投资额相匹配。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1个，二级指标4个，三级指标7个，定量指标2个，定性指标5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了初步设计报告及图册8份，初步设计概算4份数”，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本项目预算编制通过编制了项目实施方案，按实施方案概算编制本项目预算，即预算编制较科学且经过论证；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预算申请内容为560万元，项目实际内容为560万元，预算申请与《吉木萨尔县骨干渠系续建配套与节水改造工程初步设计》中涉及的项目内容匹配；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560万元，我单位在预算申请中严格按照项目实施内容及测算标准进行核算，其中：设计费费用560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吉木萨尔县骨干渠系续建配套与节水改造工程项目资金的请示》和《吉木萨尔县骨干渠系续建配套与节水改造工程项目初步设计报告》为依据进行资金分配，预算资金分配依据充分。根据《关于提前下达2023年中央水利发展资金预算的通知文件》（昌州财建〔2023〕119号），本项目实际到位资金560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本项目预算资金为560万元，其中：财政安排资金560万元，其他资金0万元，实际到位资金560万元，资金到位率100%。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本项目实际支出资金383.31万元，预算执行率68.45%%；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项目未完成，即总体目标完成率&lt;100.00%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中央财政预算管理一体化资金支付管理办法（试行）》（财库〔2021〕5号)、《新疆维吾尔自治区水利发展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落实关于印发《新疆维吾尔自治区水利发展资金管理办法》、《新疆维吾尔自治区政府采购供应商监督管理暂行办法》、《新疆维吾尔自治区建筑市场管理条例》、《新疆维吾尔自治区建设工程造价管理办法》，《中央财政预算管理一体化资金支付管理办法（试行）》（财库〔2021〕5号)、《新疆维吾尔自治区水利发展资金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的实施符合《新疆维吾尔自治区建设工程招标投标管理办法》（新建发〔2000〕7号)、《中华人民共和国合同法》《中央财政预算管理一体化资金支付管理办法（试行）》（财库〔2021〕5号)、《新疆维吾尔自治区水利发展资金管理办法》等相关法律法规及管理规定，项目具备完整规范的立项程序；经查证项目实施过程资料，项目公开招标、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②经现场查证项目合同书、项目施工资料、监理资料、验收报告、财务支付凭证等资料齐全并及时归档。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2023年农村饮水工程维修养护项目工作领导小组，由徐冲宇任组长，负责项目的组织工作；吴占元任副组长，负责项目的实施工作；组员包括：李朵儿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“初步设计报告及图册”指标：预期指标值为“大于等于8份”，实际完成指标值为“等于8份”，指标完成率为100.00%。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“初步设计概算份数”指标：预期指标值为“大于等于4份”，实际完成指标值为“等于4份”，指标完成率为100%。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“设计方案审查通过率”指标：预期指标值为“100%”，实际完成指标值为“100%”，指标完成率为100%。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“初步设计方案完成及时率”指标：预期指标值为“100%”，实际完成指标值为“100%”，指标完成率为100%。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“初步设计费按照初步设计批复工程总投资的比例”指标：预期指标值为“1.358%”，实际完成指标值为“1.358%”，指标完成率为100%。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“提高前期工作完成效率”指标：预期指标值为“提升”，实际完成指标值为“提升”，指标完成率为100.00%。达成预期效益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“对设计单位服务满意度”指标：预期指标值为“90%”，实际完成指标值为“100%”，指标完成率为100%。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绩效开始时，应该明确项目的质量，成本，目标，制定合理的目标，在执行的过程中应该认真履行职责，严格把控资金流向，充分发挥绩效工作的重要性。对进度缓慢，预期绩效目标较差的项目，及时协调和提出整改措施，确保项目实施工作正常运行，达到预期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任务重，时间紧，本项目设计深度需进一步提升。以上问题的解决需从优化规划设计、拓宽资金渠道、完善管理机制、强化生态保护等多方面入手，形成系统性解决方案，确保骨干渠系续建配套与节水改造项目长期发挥效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建议做好项目前期审核工作。实施有效的预算安排工作，加强资金管理，严格落实资金审批流程，做到合理合规。加强项目管理，确保项目按期保质保量完成全部建设任务。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