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C43D5"/>
    <w:p w14:paraId="529B75A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AAD8CA6">
      <w:pPr>
        <w:spacing w:line="540" w:lineRule="exact"/>
        <w:jc w:val="center"/>
        <w:rPr>
          <w:rFonts w:ascii="华文中宋" w:hAnsi="华文中宋" w:eastAsia="华文中宋" w:cs="宋体"/>
          <w:b/>
          <w:kern w:val="0"/>
          <w:sz w:val="52"/>
          <w:szCs w:val="52"/>
        </w:rPr>
      </w:pPr>
    </w:p>
    <w:p w14:paraId="3BD3974D">
      <w:pPr>
        <w:spacing w:line="540" w:lineRule="exact"/>
        <w:jc w:val="center"/>
        <w:rPr>
          <w:rFonts w:ascii="华文中宋" w:hAnsi="华文中宋" w:eastAsia="华文中宋" w:cs="宋体"/>
          <w:b/>
          <w:kern w:val="0"/>
          <w:sz w:val="52"/>
          <w:szCs w:val="52"/>
        </w:rPr>
      </w:pPr>
    </w:p>
    <w:p w14:paraId="55EB51E8">
      <w:pPr>
        <w:spacing w:line="540" w:lineRule="exact"/>
        <w:jc w:val="center"/>
        <w:rPr>
          <w:rFonts w:ascii="华文中宋" w:hAnsi="华文中宋" w:eastAsia="华文中宋" w:cs="宋体"/>
          <w:b/>
          <w:kern w:val="0"/>
          <w:sz w:val="52"/>
          <w:szCs w:val="52"/>
        </w:rPr>
      </w:pPr>
    </w:p>
    <w:p w14:paraId="7A512C19">
      <w:pPr>
        <w:spacing w:line="540" w:lineRule="exact"/>
        <w:jc w:val="center"/>
        <w:rPr>
          <w:rFonts w:ascii="华文中宋" w:hAnsi="华文中宋" w:eastAsia="华文中宋" w:cs="宋体"/>
          <w:b/>
          <w:kern w:val="0"/>
          <w:sz w:val="52"/>
          <w:szCs w:val="52"/>
        </w:rPr>
      </w:pPr>
    </w:p>
    <w:p w14:paraId="36F2828E">
      <w:pPr>
        <w:spacing w:line="540" w:lineRule="exact"/>
        <w:jc w:val="center"/>
        <w:rPr>
          <w:rFonts w:ascii="华文中宋" w:hAnsi="华文中宋" w:eastAsia="华文中宋" w:cs="宋体"/>
          <w:b/>
          <w:kern w:val="0"/>
          <w:sz w:val="52"/>
          <w:szCs w:val="52"/>
        </w:rPr>
      </w:pPr>
    </w:p>
    <w:p w14:paraId="3555E22D">
      <w:pPr>
        <w:spacing w:line="540" w:lineRule="exact"/>
        <w:jc w:val="center"/>
        <w:rPr>
          <w:rFonts w:ascii="华文中宋" w:hAnsi="华文中宋" w:eastAsia="华文中宋" w:cs="宋体"/>
          <w:b/>
          <w:kern w:val="0"/>
          <w:sz w:val="52"/>
          <w:szCs w:val="52"/>
        </w:rPr>
      </w:pPr>
    </w:p>
    <w:p w14:paraId="678B3D8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88A6615">
      <w:pPr>
        <w:spacing w:line="540" w:lineRule="exact"/>
        <w:jc w:val="center"/>
        <w:rPr>
          <w:rFonts w:ascii="华文中宋" w:hAnsi="华文中宋" w:eastAsia="华文中宋" w:cs="宋体"/>
          <w:b/>
          <w:kern w:val="0"/>
          <w:sz w:val="52"/>
          <w:szCs w:val="52"/>
        </w:rPr>
      </w:pPr>
    </w:p>
    <w:p w14:paraId="5E87F69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7C04EC8">
      <w:pPr>
        <w:spacing w:line="540" w:lineRule="exact"/>
        <w:jc w:val="center"/>
        <w:rPr>
          <w:rFonts w:hAnsi="宋体" w:eastAsia="仿宋_GB2312" w:cs="宋体"/>
          <w:kern w:val="0"/>
          <w:sz w:val="30"/>
          <w:szCs w:val="30"/>
        </w:rPr>
      </w:pPr>
    </w:p>
    <w:p w14:paraId="52669895">
      <w:pPr>
        <w:spacing w:line="540" w:lineRule="exact"/>
        <w:jc w:val="center"/>
        <w:rPr>
          <w:rFonts w:hAnsi="宋体" w:eastAsia="仿宋_GB2312" w:cs="宋体"/>
          <w:kern w:val="0"/>
          <w:sz w:val="30"/>
          <w:szCs w:val="30"/>
        </w:rPr>
      </w:pPr>
    </w:p>
    <w:p w14:paraId="69DFBEA7">
      <w:pPr>
        <w:spacing w:line="540" w:lineRule="exact"/>
        <w:jc w:val="center"/>
        <w:rPr>
          <w:rFonts w:hAnsi="宋体" w:eastAsia="仿宋_GB2312" w:cs="宋体"/>
          <w:kern w:val="0"/>
          <w:sz w:val="30"/>
          <w:szCs w:val="30"/>
        </w:rPr>
      </w:pPr>
    </w:p>
    <w:p w14:paraId="5D3F8028">
      <w:pPr>
        <w:spacing w:line="540" w:lineRule="exact"/>
        <w:jc w:val="center"/>
        <w:rPr>
          <w:rFonts w:hAnsi="宋体" w:eastAsia="仿宋_GB2312" w:cs="宋体"/>
          <w:kern w:val="0"/>
          <w:sz w:val="30"/>
          <w:szCs w:val="30"/>
        </w:rPr>
      </w:pPr>
    </w:p>
    <w:p w14:paraId="0193341A">
      <w:pPr>
        <w:spacing w:line="540" w:lineRule="exact"/>
        <w:jc w:val="center"/>
        <w:rPr>
          <w:rFonts w:hAnsi="宋体" w:eastAsia="仿宋_GB2312" w:cs="宋体"/>
          <w:kern w:val="0"/>
          <w:sz w:val="30"/>
          <w:szCs w:val="30"/>
        </w:rPr>
      </w:pPr>
    </w:p>
    <w:p w14:paraId="67610E82">
      <w:pPr>
        <w:spacing w:line="540" w:lineRule="exact"/>
        <w:jc w:val="center"/>
        <w:rPr>
          <w:rFonts w:hAnsi="宋体" w:eastAsia="仿宋_GB2312" w:cs="宋体"/>
          <w:kern w:val="0"/>
          <w:sz w:val="30"/>
          <w:szCs w:val="30"/>
        </w:rPr>
      </w:pPr>
    </w:p>
    <w:p w14:paraId="3397420B">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项目名称：</w:t>
      </w:r>
      <w:r>
        <w:rPr>
          <w:rStyle w:val="19"/>
          <w:rFonts w:hint="eastAsia" w:ascii="楷体" w:hAnsi="楷体" w:eastAsia="楷体"/>
          <w:spacing w:val="-4"/>
          <w:sz w:val="32"/>
          <w:szCs w:val="32"/>
        </w:rPr>
        <w:t>昌州财建【2023】136号关于提前下达2024年中央林业草原生态保护恢复资金-公益林管护</w:t>
      </w:r>
    </w:p>
    <w:p w14:paraId="6463DF4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吉木萨尔县林业和草原综合行政执法大队</w:t>
      </w:r>
    </w:p>
    <w:p w14:paraId="1B5176C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吉木萨尔县林业和草原综合行政执法大队</w:t>
      </w:r>
    </w:p>
    <w:p w14:paraId="52C5A1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高健</w:t>
      </w:r>
    </w:p>
    <w:p w14:paraId="461B929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2025年05月12日</w:t>
      </w:r>
    </w:p>
    <w:p w14:paraId="13B4F671">
      <w:pPr>
        <w:spacing w:line="700" w:lineRule="exact"/>
        <w:ind w:firstLine="708" w:firstLineChars="236"/>
        <w:jc w:val="left"/>
        <w:rPr>
          <w:rFonts w:hAnsi="宋体" w:eastAsia="仿宋_GB2312" w:cs="宋体"/>
          <w:kern w:val="0"/>
          <w:sz w:val="30"/>
          <w:szCs w:val="30"/>
        </w:rPr>
      </w:pPr>
    </w:p>
    <w:p w14:paraId="549CDCC5">
      <w:pPr>
        <w:spacing w:line="540" w:lineRule="exact"/>
        <w:rPr>
          <w:rStyle w:val="19"/>
          <w:rFonts w:ascii="黑体" w:hAnsi="黑体" w:eastAsia="黑体"/>
          <w:b w:val="0"/>
          <w:spacing w:val="-4"/>
          <w:sz w:val="32"/>
          <w:szCs w:val="32"/>
        </w:rPr>
      </w:pPr>
    </w:p>
    <w:p w14:paraId="14B772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342850B">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28FC5D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拨付提前下达2024年中央林业草原生态保护恢复资金的通知）》（昌州财建〔2023〕136号）及相关文件精神，2024年中央林业草原生态保护恢复资金下达907万元，全部用于国家级公益林管护人员劳务支出、日常管护支出、森林防火培训、宣传、公益林防火信息化建设项目等支出，该项目的实施解决就业70余人，切实保护国家级公益林面积质量，增强群众保护森林资源意识促进森林资源可持续发展，进一步提高我县国家级公益林管护质量和管护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（1）项目名称：吉木萨尔县2024年森林保护修复项目（以下简称“该项目”或“项目”）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（2）项目主要内容：本项目建设主要为管护运行保障支出及管护能力提升支出。其中：</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管护运行保障支出 715.00万元，其中：管护人员劳务报酬 427.73万元，单位承担社会保障支出 85.2325万元，单位承担住房公积金支出 20.16万元，临聘人员支出6.48万元，管护车辆费用23.00万元，管护站运行费 77.0250万元，管护日常办公费35.00万元，野生动物救护6.3725万元，防火培训、演练费5.00万元，设计费10.00万元，前期费用9.00万元，样地监测费用支出 10.00 万元；管护能力提升支出 192.00 万元，其中：新建管护站 2 座，每座 96.00万元，共 192.00 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实施主体：吉木萨尔县林业和草原局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该项目资金下达时间为2023年12月18日包含新建管护站建设项目，建筑面积240平方米及其附属设施，2024年1月开始办理项目前期准备工作，项目前期工作包含新建管护站建设项目入库、用地手续、施工图审查等，实施项目中标时间为2024年5月8日，2024年5月至2024年10月为项目实施过程，2024年10月至11月为项目验收及项目结算审计时间，2024年12月管护站投入使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①资源管理与生态保护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②行政审批与执法监督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③森林草原防火与安全生产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单位内设机构：资源科、生态修复科等。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本项目预算安排总额为907.00万元，资金来源为中央林业草原保护恢复资金，其中：财政资金907.00万元，其他资金0.00万元，2024年实际收到预算资金907.00万元，预算资金到位率为100.00%。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截至2024年12月31日，本项目实际支付资金883.45万元，预算执行率97.5%，结余资金22.55万元。本项目资金主要用于支付管护人员劳务支出费用552万元、日常管护支出104万元、新建管护站建设项目192万元。</w:t>
      </w:r>
    </w:p>
    <w:p w14:paraId="576C8FD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F4D3A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度计划完成国家级公益林管护192.52万亩，每万亩补助资金4.7万元，提供岗位70余个；有效改善我县生态环境，切实保护国家级公益林面积质量，增强群众保护森林资源意识促进森林资源可持续发展，进一步提高我县国家级公益林管护质量和管护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“国有国家级公益林管护面积”指标，预期指标值为“大于等于192.52万亩”；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“管护人员培训”指标，预期指标值为“大于等于2次”；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“国有林（国家级公益林）保护管理宣传”指标，预期指标值为“大于等于2次”；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“国有林（国家级公益林管护质量检查）”指标，预期指标值为“等于100%”；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“管护员工资发放覆盖率”指标，预期指标值为“等于100%”；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“管护资金劳务报酬按时发放率”指标，预期指标值为“等于100%”；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“管护能力提升支出”指标，预期指标值为“小于等于192万元”；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“管护人员劳务支出”指标，预期指标值为“小于等于6.3万元/年/人”；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“国有林（国家级公益林）管护提供岗位”指标，预期指标值为“大于等于46人”；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“有效改善当地生态环境”指标，预期指标值为“有效改善”；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“林区收益群众满意度”指标，预期指标值为“大于等于90%”；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“林区管护员满意度”指标，预期指标值为“大于等于90%”。</w:t>
      </w:r>
    </w:p>
    <w:p w14:paraId="33A50AD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7E1B6C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E3A90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2024年森林保护修复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此次我单位根据《财政支出绩效评价管理暂行办法》（财预〔2020〕10号）文件要求实施评价工作，本次评价对象为吉木萨尔县2024年森林保护修复项目，评价核心为项目资金、项目产出、项目效益。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D5B3F9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EBC500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014990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990059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卡哈尔曼任评价小组组长：主要负责项目策划和监督，全面负责项目绩效评价办稿的最终质量，对评估人员出具的最终报告质量进行复核，确保评估结果的客观性；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魏志军评价小组组员：主要负责资料的收集，取证、数据统计分析；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刘晓潇评价小组组员：主要负责主要负责项目报告的制定，指标的研判，数据分析及报告撰写。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26316D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2DB33D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国家级公益林管护192.52万亩，管护人员培训两次，提供岗位70余人并按时发放管护人员工资；新建管护站两座，为管护人员提高了对于维护生态平衡、改善环境质量、促进经济发展等方面具有重要意义，但在实施过程中也存在了一些不足：如项目实施工程造价考虑欠妥，概算有误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94.6分，绩效评级为“优”。综合评价结论如下：本项目共设置三级指标数量23个，实现三级指标数量22个，总体完成率为100.0%。项目决策类指标共设置6个，满分指标6个，得分率100.0%；过程管理类指标共设置5个，满分指标5个，得分率100.0%；项目产出类指标共设置6个，满分指标6个，得分率100.0%；项目效益类指标共设置2个，满分指标1个，得分率73.0%；项目满意度类指标共设置2个，满分指标2个，得分率100.0%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14.60  10.00  94.60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73.00% 100.00% 94.60%</w:t>
      </w:r>
    </w:p>
    <w:p w14:paraId="6D7E9B8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5CB05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C55FE7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新疆维吾尔自治区财政厅、新疆维吾尔自治区林业和草原局颁发的《关于印发新疆维吾尔自治区林业改革发展资金管理实施细则》的通知》（新财建〔2019〕90号）中：“林业改革发展资金管理实施细则”；本项目立项符合《自治区国家级公益林管护办法》（新林规〔2021〕3号）中：“国家级公益林管护”内容，符合行业发展规划和政策要求；本项目立项符合《单位配置内设机构和人员编制规定》中职责范围中的“第四条”，属于我单位履职所需；根据《财政资金直接支付申请书》，本项目资金性质为“公共财政预算”功能分类为“森林管护”经济分类为“其他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关于提前下达2024年中央林业草原生态保护恢复资金的通知》（昌州财建〔2023〕136号）文件要求，我单位上报《关于上报吉木萨尔县2024年森林保护修复项目实施方案的请示》，经昌吉州林业和草原局审核，下发《关于对吉木萨尔县2024年中央林业草原生态保护恢复资金（森林保护修复-国家级公益管护）实施方案的批复》（昌州林草字号〔2024〕18号）批复文件，本项目正式设立。经查看，该项目立项过程产生的相关文件，符合相关要求。本项目为基础建设类项目，属于经常性项目，不涉及事前绩效评估和风险评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中央林业草原生态保护恢复资金的通知》（昌州财建〔2023〕136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本项目计划完成公益林192.52万亩的管护任务，提供国有林（国家级公益林）管护提供岗位超过46个。提升国家级公益林管护水平，可有效改善当地生态环境，使得林区收益群众和林区管护员满意度不低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国家级公益林管护192.52万亩，其中管护运行保障715万元，实施内容为聘用管护人员、车辆维修、野生动物保护、国家级公益林宣传工作；管护能力提升192万元，实施内容为新建管护站两座。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③该项目按照绩效目标完成数量指标、质量指标、时效指标、成本指标，完成了国家公益林管护，达到生态保护、经济发展与治理的有机统一，预期产出效益和效果符合正常的业绩水平。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④该项目批复的预算金额为907.00万元，《项目支出绩效目标表》中预算金额为907.00万元，预算确定的项目资金与预算确定的项目投资额相匹配。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11个，定性指标1个，指标量化率为91.66%，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国有国家级公益林管护面积192.52万亩”“管护人员培训两次”“国家级公益林宣传5次”“提供岗位数”“管护工资发放率100%”，三级指标的年度指标值与年度绩效目标中任务数一致，已设置时效指标“管护资金劳务报酬按时发放率100%”。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本项目预算编制按照关于印发中央财政林业草原项目入库指南的通知，即预算编制较科学且经过论证；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预算申请内容为管护运行保障支出 715.00 万元，其中：管护人员劳务报酬、管护车辆费用、管护站运行、管护日常办公费、野生动物救护、 防火培训演练；管护能力提升支出192.00万元，其中：新建管护站 2 座，每座96.00万元。项目实际内容为管护运行保障支出管护人员劳务报酬、管护车辆费用、管护站运行、管护日常办公费、野生动物救护、 防火培训演练；管护能力提升支出192.00万元。预算申请与《吉木萨尔县2024年森林保护修复项目实施方案》中涉及的项目内容匹配；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907.00万元，我单位在预算申请中严格按照项目实施内容及测算标准进行核算，其中：管护运行保障支出715.00万元、管护能力提升支出192.00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Style w:val="19"/>
          <w:rFonts w:hint="eastAsia" w:ascii="楷体" w:hAnsi="楷体" w:eastAsia="楷体"/>
          <w:b w:val="0"/>
          <w:bCs w:val="0"/>
          <w:spacing w:val="-4"/>
          <w:sz w:val="32"/>
          <w:szCs w:val="32"/>
        </w:rPr>
        <w:tab/>
      </w:r>
    </w:p>
    <w:p w14:paraId="5DDFCCFD">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2802B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907.00万元，其中：财政安排资金907.00万元，其他资金0.00万元，实际到位资金907.00万元，资金到位率=（实际到位资金/预算资金）×100.00%=（907.00/907.00）×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本项目实际支出资金883.45万元，预算执行率=（实际支出资金/实际到位资金）×100.00%=（883.45/907.00）×100.00%=97.4%；</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得分=（实际完成率-60.00%）/（1-60.00%）×权重=93.5%×5.00=5分。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综上所述，本指标满分为5.00分，根据评分标准得5.00分，本项目资金分配较合理。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关于印发新疆维吾尔自治区林业改革发展资金管理实施细则》的通知》（新财建〔2019〕90号），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我单位已制定《财务管理办法》《固定资产管理制度》，上述已建立的制度均符合行政事业单位内控管理要求，财务和业务管理制度合法、合规、完整，本项目执行符合上述制度规定。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财务管理制度》《固定资产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森林生态保护恢复项目工作领导小组，由高健任组长，负责项目的组织工作；卡哈尔曼任副组长，负责项目的实施工作；组员包括魏志军和刘晓潇，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77B3FE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A8ECFC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“国有国家级公益林管护面积（万亩）”指标：预期指标值为“大于等于192.52万亩”，实际完成指标值为“192.52万亩”，指标完成率为100.00%。实际完成值为192.52万亩。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“管护人员培训次”指标：预期指标值为“大于等于2次”，实际完成指标值为“2”，指标完成率为100.00%。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“国有林（国家级公益林）保护宣传”指标：预期指标值为“大于等于2次”，实际完成指标值为“2”，指标完成率为100.00%。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“国有林（国家级公益林）管护质量检查”指标：预期指标值为“100.00%”，实际完成指标值为“100.00%”，指标完成率为100.00%。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“管护员工资发放覆盖率”指标：预期指标值为“100.00%”，实际完成指标值为“100.00%”，指标完成率为100.00%。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“管护资金劳务报酬按时发放率”指标：预期指标值为“100.00%”，实际完成指标值为“100.00%”，指标完成率为100.00%。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“管护能力提升支出”指标：预期指标值为“192万元”，实际完成指标值为“192万元”，指标完成率为100.00%。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“管护人员劳务支出”指标：预期指标值为“每人每年6.3万元”，实际完成指标值为“每人每年6.3万元”，指标完成率为100.00%。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6E418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385B47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项目效益类指标由1个二级指标和2个三级指标构成，权重分20.00分，实际得分19分。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“国有林（国家级公益林）提供岗位数量”指标：预期指标值为“46个”，实际完成指标值为“71个”，指标完成率为154.35%。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综上所述，本指标满分为10.00分，根据评分标准得4.6分。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“有效改善当地生态环境”指标：预期指标值为“有效改善”，实际完成指标值为“有效改善”，指标完成率为100.00%。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综上所述，本指标满分为10.00分，根据评分标准得0.00分。</w:t>
      </w:r>
    </w:p>
    <w:p w14:paraId="3FAA539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项目满意度类指标由1个二级指标和2个三级指标构成，权重分10.00分，实际得分10.00分。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“林区收益群众满意度”指标：预期指标值为“大于等于90%”，实际完成指标值为“95%”，指标完成率为105.00%。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“林区管护员满意度”指标：预期指标值为“大于等于90%”，实际完成指标值为“95%”，指标完成率为105.00%。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p>
    <w:p w14:paraId="10A7ED7E">
      <w:pPr>
        <w:spacing w:line="540" w:lineRule="exact"/>
        <w:ind w:firstLine="567"/>
        <w:rPr>
          <w:rStyle w:val="19"/>
          <w:rFonts w:hint="eastAsia" w:ascii="楷体" w:hAnsi="楷体" w:eastAsia="楷体"/>
          <w:b w:val="0"/>
          <w:bCs w:val="0"/>
          <w:spacing w:val="-4"/>
          <w:sz w:val="32"/>
          <w:szCs w:val="32"/>
        </w:rPr>
      </w:pPr>
    </w:p>
    <w:p w14:paraId="6184C863">
      <w:pPr>
        <w:spacing w:line="540" w:lineRule="exact"/>
        <w:ind w:firstLine="567"/>
        <w:rPr>
          <w:rStyle w:val="19"/>
          <w:rFonts w:ascii="楷体" w:hAnsi="楷体" w:eastAsia="楷体"/>
          <w:spacing w:val="-4"/>
          <w:sz w:val="32"/>
          <w:szCs w:val="32"/>
        </w:rPr>
      </w:pPr>
    </w:p>
    <w:p w14:paraId="62215E82">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5A655255">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本项目年初预算资金总额为907.00万元，全年预算数为907.00万元，全年执行数为883.45万元，预算执行率为97.4%。</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本项目共设置三级指标数量23个，满分指标数量22个，扣分指标数量1个，经分析计算所有三级指标完成率得出，本项目总体完成率为102.36%。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综上所述本项目预算执行率与总体完成率之间的偏差为4.96%。主要偏差原因是：新建管护站建设项目未审计完，剩余施工费未支付。</w:t>
      </w:r>
    </w:p>
    <w:p w14:paraId="17BAA3B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1F2793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本项目能够严格按照《项目实施方案》执行，项目执行情况较好。二是加强组织领导，本项目绩效评价工作，由局主要领导亲自挂帅，分管领导具体负责，从项目到资金，均能够很好的执行。三是加强沟通协调，我单位及时向县领导汇报项目建设进度，加强与施工单位的沟通，确保项目按期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一是对各项指标和指标值要进一步优化、完善，主要在细化、量化上改进；二是缺少带着问题去评价的意识，三是现场评价的工作量少，后续效益评价具体措施和方法较少。</w:t>
      </w:r>
    </w:p>
    <w:p w14:paraId="044BE1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5B3D3C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1.进一步规范项目建设程序。项目前期做好项目实施准工作，更加细化实施方案，严格执行资金管理办法和财政资金管理制度，严格按照项目实施方案、招投标管理办法等稳步推进项目实施。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2.项目评价资料有待进一步完善。项目启动时同步做好档案的归纳与整理，及时整理、收集、汇总，健全档案资料。项目后续管理有待进一步加强和跟踪。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3.通过项目绩效管理，及时发现实施中存在漏洞，以后加强管理，及时掌握与之相关的各类信息，使资金效益最大化。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4．评价工作应从项目实施方案源头抓起，评价工作和意识应贯穿项目整个过程，确保项目资金使用的及时性、合规性。</w:t>
      </w:r>
    </w:p>
    <w:p w14:paraId="2177111C">
      <w:pPr>
        <w:spacing w:line="540" w:lineRule="exact"/>
        <w:ind w:firstLine="567"/>
        <w:rPr>
          <w:rStyle w:val="19"/>
          <w:rFonts w:ascii="仿宋" w:hAnsi="仿宋" w:eastAsia="仿宋"/>
          <w:b w:val="0"/>
          <w:spacing w:val="-4"/>
          <w:sz w:val="32"/>
          <w:szCs w:val="32"/>
        </w:rPr>
      </w:pPr>
    </w:p>
    <w:p w14:paraId="6803DC9D">
      <w:pPr>
        <w:spacing w:line="540" w:lineRule="exact"/>
        <w:ind w:firstLine="567"/>
        <w:rPr>
          <w:rStyle w:val="19"/>
          <w:rFonts w:ascii="仿宋" w:hAnsi="仿宋" w:eastAsia="仿宋"/>
          <w:b w:val="0"/>
          <w:spacing w:val="-4"/>
          <w:sz w:val="32"/>
          <w:szCs w:val="32"/>
        </w:rPr>
      </w:pPr>
    </w:p>
    <w:p w14:paraId="7EF316D1">
      <w:pPr>
        <w:spacing w:line="540" w:lineRule="exact"/>
        <w:ind w:firstLine="567"/>
        <w:rPr>
          <w:rStyle w:val="19"/>
          <w:rFonts w:ascii="仿宋" w:hAnsi="仿宋" w:eastAsia="仿宋"/>
          <w:b w:val="0"/>
          <w:spacing w:val="-4"/>
          <w:sz w:val="32"/>
          <w:szCs w:val="32"/>
        </w:rPr>
      </w:pPr>
    </w:p>
    <w:p w14:paraId="55F2F3BE">
      <w:pPr>
        <w:spacing w:line="540" w:lineRule="exact"/>
        <w:ind w:firstLine="567"/>
        <w:rPr>
          <w:rStyle w:val="19"/>
          <w:rFonts w:ascii="仿宋" w:hAnsi="仿宋" w:eastAsia="仿宋"/>
          <w:b w:val="0"/>
          <w:spacing w:val="-4"/>
          <w:sz w:val="32"/>
          <w:szCs w:val="32"/>
        </w:rPr>
      </w:pPr>
    </w:p>
    <w:p w14:paraId="17D56C8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74394F-04E4-4137-A90F-9156579D25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1281520-4FFB-44C1-BA23-AF19A3A974D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CC89877-7440-481E-A48E-3EC514AA8CB1}"/>
  </w:font>
  <w:font w:name="华文中宋">
    <w:altName w:val="宋体"/>
    <w:panose1 w:val="02010600040101010101"/>
    <w:charset w:val="86"/>
    <w:family w:val="auto"/>
    <w:pitch w:val="default"/>
    <w:sig w:usb0="00000000" w:usb1="00000000" w:usb2="00000000" w:usb3="00000000" w:csb0="0004009F" w:csb1="DFD70000"/>
    <w:embedRegular r:id="rId4" w:fontKey="{6664A656-BCCD-4F57-B239-91126828CDFA}"/>
  </w:font>
  <w:font w:name="方正小标宋_GBK">
    <w:panose1 w:val="02000000000000000000"/>
    <w:charset w:val="86"/>
    <w:family w:val="script"/>
    <w:pitch w:val="default"/>
    <w:sig w:usb0="A00002BF" w:usb1="38CF7CFA" w:usb2="00082016" w:usb3="00000000" w:csb0="00040001" w:csb1="00000000"/>
    <w:embedRegular r:id="rId5" w:fontKey="{59325A44-A3EB-4C1F-8F42-C9A781BEBAF7}"/>
  </w:font>
  <w:font w:name="仿宋_GB2312">
    <w:altName w:val="仿宋"/>
    <w:panose1 w:val="00000000000000000000"/>
    <w:charset w:val="86"/>
    <w:family w:val="modern"/>
    <w:pitch w:val="default"/>
    <w:sig w:usb0="00000000" w:usb1="00000000" w:usb2="00000010" w:usb3="00000000" w:csb0="00040000" w:csb1="00000000"/>
    <w:embedRegular r:id="rId6" w:fontKey="{D8EB3F59-F313-47FE-85C0-196B394838C2}"/>
  </w:font>
  <w:font w:name="楷体">
    <w:panose1 w:val="02010609060101010101"/>
    <w:charset w:val="86"/>
    <w:family w:val="modern"/>
    <w:pitch w:val="default"/>
    <w:sig w:usb0="800002BF" w:usb1="38CF7CFA" w:usb2="00000016" w:usb3="00000000" w:csb0="00040001" w:csb1="00000000"/>
    <w:embedRegular r:id="rId7" w:fontKey="{A783097F-D2C0-4A66-9064-0A7E4D94A4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1340741">
        <w:pPr>
          <w:pStyle w:val="12"/>
          <w:jc w:val="center"/>
        </w:pPr>
        <w:r>
          <w:fldChar w:fldCharType="begin"/>
        </w:r>
        <w:r>
          <w:instrText xml:space="preserve">PAGE   \* MERGEFORMAT</w:instrText>
        </w:r>
        <w:r>
          <w:fldChar w:fldCharType="separate"/>
        </w:r>
        <w:r>
          <w:rPr>
            <w:lang w:val="zh-CN"/>
          </w:rPr>
          <w:t>2</w:t>
        </w:r>
        <w:r>
          <w:fldChar w:fldCharType="end"/>
        </w:r>
      </w:p>
    </w:sdtContent>
  </w:sdt>
  <w:p w14:paraId="64E138F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EB6312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839c597b-d296-458a-bd54-5a251a89c6c1}">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11960</Words>
  <Characters>13107</Characters>
  <Lines>4</Lines>
  <Paragraphs>1</Paragraphs>
  <TotalTime>7</TotalTime>
  <ScaleCrop>false</ScaleCrop>
  <LinksUpToDate>false</LinksUpToDate>
  <CharactersWithSpaces>13178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2025-10-13T10:27:18Z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eyJoZGlkIjoiZjZjY2YzNDY3YWM4YThjNjdkZTk2MDAwYjE2OGQzNDQiLCJ1c2VySWQiOiIzNzI2MDMzNTYifQ==</vt:lpwstr>
  </property>
</Properties>
</file>