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药品零差率补助资金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吉木萨尔县中医医院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吉木萨尔县中医医院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随着医疗卫生事业的不断发展和国民健康水平的提高，人们对医疗服务和药品质量越来越高。为进一步提高县级公立医院药品销售质量和效率，实行“零差率”销售。根据《国际医保局关于印发国家基本药物目录（2018版）的通知》《国务院办公厅关于加快推进药品供应保障和使用体系建设的意见》等政策文件，为了降低医疗费用、减轻患者用药负担，为了使医疗机构的运行更加稳定，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（1）项目名称：药品零差率补助资金项目（以下简称“该项目”或“项目”）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（2）项目主要内容：为了保障医院的公益性和医疗服务的合理性，对因药品零差率销售导致医院收入减少的部分给予财政补助，该笔资金将用于支付本院所欠药品款，缓解医院经济压力，保障医院的正常运营。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实施主体：吉木萨尔中医医院。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药品作为医疗活动不可或缺的基础元素，其质量与供应的稳定性直接关系到医疗服务的质量，患者安全及医院运营效率。高质量的药品是缓解、治疗疾病的关键，医院及时采购，能够缩短患者病痛时间，为患者赢得宝贵时间。所以为了进一步提高县级公立医院药品销售质量和效率，实行“零差率”销售。该笔项目资金用于支付九州通、新特药业、新特西部药业、重庆医药等15家公司药品及材料欠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吉木萨尔县中医医院 2024 年为全县人民身体健康提供医疗、护理、保健、科研教育、康复等服务，负责全县范围内医疗诊治、预防保健、意外事故救治、初级卫生保健规划实施，合作医疗组织管理，卫生监督与卫生信息管理。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针灸科、内一科、内二科、内三科、外一科、外二科、急诊科、儿科、推拿科、理疗科、中医护理门诊、五官科、康复科、手麻科、重症监护室、影像科（CT室、DR拍片室、胃肠室）、功能科（彩超室、心功能室、脑电图室、肺功能室）、治未病科、药剂科、检验科、消毒供应室、行政办、经管办、质控办、护理部、总务管理中心、医改办、公卫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本项目预算安排总额为355.5万元，资金来源为本级部门预算（自治区专项资金。其中：财政资金355.5万元，其他资金0万元，2024年实际收到预算资金343万元，预算资金到位率为96.48%。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截至2024年12月31日，本项目实际支付资金343万元，预算执行率96.48%，实际收到预算资金343万元，剩余12.5万元未收到。本项目资金主要用于支付药品费用343万元。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随着医疗卫生事业的不断发展和国民健康水平的提高，人们对医疗服务和药品质量越来越高。为进一步提高县级公立医院药品销售质量和效率，实行“零差率”销售。该项目用于支付欠药品款，缓解医院经济压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截止到2024年12月31日，2024年药品零差率补助资金预算数为355.5万，实际支出数343万元，资金支付进度为96.48%，用于支付九州通、新特药业、新特西部药业、重庆医药等15家公司药品及材料欠款。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“支付药品供应商数量”指标，预期指标值为“≥5家”；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“药品入库合格率”指标，预期指标值为“100%”；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“药品入库及时率”指标，预期指标值为“100%”；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“平均每家药品公司支付成本”指标，预期指标值为“&lt;=72万元/家”；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“促进县级医疗卫生事业发展，确保患者用药质量和用药费用的合理性”指标，预期指标值为“有效确保”；</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“患者满意度”指标，预期指标值为“≥95%”；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“职工满意度”指标，预期指标值为“≥95%”。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药品零差率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此次我单位根据《财政支出绩效评价管理暂行办法》（财预〔2020〕10号）文件要求实施评价工作，本次评价对象为药品零差率项目，评价核心为项目资金、项目产出、项目效益。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范玉萍（评价小组组长）：主要负责项目策划和监督，全面负责项目绩效评价报告的最终质量，对评价人员出具的最终报告质量进行复核，确保评估结果的客观性；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李一凡（评价小组组员）：主要负责资料的收集，取证、数据统计分析；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刘彦序（评价小组组员）：主要负责项目报告的制定，指标的研判，数据分析及报告撰写。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经评价，本项目部分达成年初设立的绩效目标，在实施过程中取得了良好的成效，具体表现在：通过项目的实施，完成了数量、质量、时效产出指标，发挥了社会效益。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81.65分，绩效评级为“良”。综合评价结论如下：本项目共设置三级指标数量18个，实现三级指标数量15个，总体完成率为83.33%。项目决策类指标共设置6个，满分指标6个，得分率100%；过程管理类指标共设置5个，满分指标4个，得分率80%；项目产出类指标共设置4个，满分指标2个，得分率40%；项目效益类指标共设置1个，满分指标1个，得分率100%；项目满意度类指标共设置2个，满分指标2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18.65 12 20 10 81.65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98.16% 40% 100% 100% 81.65%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颁发的《关于全面推开县级公立医院综合改革的实施意见》（国办发〔2015〕33号）中：“明确提出县级公立医院要全面取消药品加成（中药饮片除外）建立科学合理的补偿机制”；本项目立项符合《关于巩固破除以药补医成果持续深化公立医院综合改革的通知》中：“确保公立医院因取消药品加成而减少的合理收入通过调整医疗服务价格”内容，符合行业发展规划和政策要求；本项目立项符合《吉木萨尔县中医医院单位配置内设机构和人员编制规定》中职责范围中的“负责机所属单位财务监督和资产管理”，属于我单位履职所需；根据《财政资金直接支付申请书》，本项目资金性质为“公共财政预算”功能分类为“其他公立支出”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巩固破除以药补医成果持续深化公立医院综合改革的通知》（国卫体改发〔2018〕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随着医疗卫生事业的不断发展和国民健康水平的提高，人们对医疗服务和药品质量越来越高。为进一步提高县级公立医院药品销售质量和效率，实行“零差率”销售。该项目用于支付欠药品款，缓解医院经济压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②该项目实际工作内容为：用于支付欠药品款，缓解医院经济压力。。绩效目标与实际工作内容一致，两者具有相关性。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③该项目按照绩效目标完成数量指标、质量指标、时效指标、成本指标，完成了零差率销售，达到经济效益，预期产出效益和效果符合正常的业绩水平。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④该项目批复的预算金额为355.5万元，《项目支出绩效目标表》中预算金额为355.5万元，预算确定的项目资金与预算确定的项目投资额相匹配。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支付药品供应商数量”，三级指标的年度指标值与年度绩效目标中任务数一致，已设置时效指标“药品入库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本项目为补助类，预算编制通过相关文件的补助标准，根据实际(补助吉木萨尔县中医医院数量编制预算。即预算编制较科学且经过论证；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根据《关于印发县级中医医院药品零差率销售实施方案的通知》（吉县政办[2017]20号）政府实施医改政策，医院从2017年4月实行药品零差率后，政府每年要给医院拨付药品零差率补助资金。项目实际内容为用于支付欠药品款，缓解医院经济压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355.5万元，我单位在预算申请中严格按照项目实施内容及测算标准进行核算，其中：药品零差率补助355.5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拨付县中医医院2023年药品零差率补助资金的请示》为依据进行资金分配，预算资金分配依据充分。根据《中医医院2024年政府预算药品零差率补助资金》，本项目年初预算金额为355.5万元，年末实际到位资金343万元，综合考虑到各方面的因素做出了预算安排调整，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项目过程管理类指标由2个二级指标和5个三级指标构成，权重分19.00分，实际得分18.65分。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本项目预算资金为355.5万元，其中：财政安排资金355.5万元，实际到位资金343万元，资金到位率=（实际到位资金/预算资金）×100.00%=（343/355.5）×100.00%=96.48%。得分=（96.48%-60.00%）/（1-60.00%）×4.00=3.65分。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综上所述，本指标满分为4.00分，根据评分标准得3.65分，本项目资金分配合理。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本项目实际支出资金343万元，预算执行率=（实际支出资金/实际到位资金）×100.00%=（343/343）×100.00%=100%；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中医医院资金管理办法》《吉木萨尔县中医医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中医医院资金管理办法》《吉木萨尔县中医医院收支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中医医院管理制度》《吉木萨尔县中医医院收支业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范玉萍任组长，负责项目的组织工作；组员包括：李一凡和刘彦序，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项目产出类指标由4个二级指标和4个三级指标构成，权重分30.00分，实际得分12分。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药品供应商数量”指标：预期指标值为“≥5家”，实际完成指标值为“=9家”，指标完成率为180.00%。扣分原因分析：年初设置预算目标不精准，导致超出预期指标值。根据项目绩效目标表显示，实际完成值为9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“药品入库合格率”指标：预期指标值为“=100%”，实际完成指标值为“=100%”，指标完成率为100%。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“药品入库及时率”指标：预期指标值为“=100%”，实际完成指标值为“=100%”，指标完成率为100%。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“平均每家药品公司支付成本”指标：预期指标值为“&lt;=72万元/家 ”，实际完成指标值为“=39.5万元/家 ”，指标完成率为54.86%。扣分原因分析：年初预期指标值设置不精准，预期值超出实际完成值太多。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“促进县级医疗卫生事业发展，确保患者用药质量和用药费用的合理性”指标：预期指标值为“有效确保”，实际完成指标值为“有效确保”，指标完成率为100.00%。达成社会效益。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项目满意度类指标由1个二级指标和2个三级指标构成，权重分10.00分，实际得分10分。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“职工满意度”指标：预期指标值为“&gt;=95%”，实际完成指标值为“=96%”，指标完成率为100%。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“患者满意度”指标：预期指标值为“&gt;=95%”，实际完成指标值为“=96%”，指标完成率为100%。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团队决策能力，建设高效决策团队，团队成员应具备多方面知识和技能，涵盖业务、技术、财务等领域，充分发挥集体智慧。完善预算监控体系，建立完善的预算监控体系，明确监控内容、监控指标和监控方法。利用信息化手段，实现预算监控的自动化和智能化，提高监控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监管与反馈机制较为薄弱，由于药品零差率项目涉及多个部门，导致监管主体不明确，且监管手段主要依赖于财务审计，缺乏信息化的监管手段，对于药品零差率政策的实施监管及控制的研究较少，缺乏有效的监管机制，反馈渠道不畅，医疗机构、患者、供应商等利益相关方缺乏有效的信息反馈渠道，无法及时把问题建议反馈给监管部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医院运营成本较高，药品零差率政策实施后，医院的运营成本并未减少，反而为了满足政策要求，药品采购，配送等环节的规范化而有所增加，需要投入更多资金用于药房软硬件建设，如药品管理系统、冷藏设备等，且为了实现药品的信息化管理，建设或者升级都需要较大资金投入，药房工作人员需要接受更多的培训，以适应新的管理要求和操作流程。</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建立多部门协同机制，，明确卫生健康部门，财政部门的部分各部职责，利用信息化智能化手段，建立药品采购、使用的实时监控系统。2.优化政策，建立政策动态调整机制，根据市场环境，药品价格等需求变化，及时调整内容，进一步加强人员培训，提高专业素质和业务能力，合理配置人员结构。</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