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adjustRightInd/>
        <w:snapToGrid/>
        <w:spacing w:before="0" w:after="0" w:line="460" w:lineRule="exact"/>
        <w:ind w:left="0" w:leftChars="0" w:right="0" w:firstLine="0" w:firstLineChars="0"/>
        <w:jc w:val="both"/>
        <w:textAlignment w:val="auto"/>
        <w:outlineLvl w:val="1"/>
        <w:rPr>
          <w:rFonts w:hint="eastAsia" w:ascii="方正小标宋_GBK" w:hAnsi="宋体" w:eastAsia="方正小标宋_GBK"/>
          <w:b/>
          <w:bCs/>
          <w:color w:val="auto"/>
          <w:kern w:val="0"/>
          <w:sz w:val="52"/>
          <w:szCs w:val="52"/>
          <w:lang w:eastAsia="zh-CN"/>
        </w:rPr>
      </w:pPr>
      <w:bookmarkStart w:id="43" w:name="_GoBack"/>
      <w:bookmarkEnd w:id="43"/>
      <w:bookmarkStart w:id="0" w:name="吉木萨尔县统计局2018年部门预算"/>
      <w:bookmarkEnd w:id="0"/>
    </w:p>
    <w:p>
      <w:pPr>
        <w:widowControl/>
        <w:wordWrap/>
        <w:adjustRightInd/>
        <w:snapToGrid/>
        <w:spacing w:before="0" w:after="0" w:line="460" w:lineRule="exact"/>
        <w:ind w:left="0" w:leftChars="0" w:right="0" w:firstLine="0" w:firstLineChars="0"/>
        <w:jc w:val="both"/>
        <w:textAlignment w:val="auto"/>
        <w:outlineLvl w:val="1"/>
        <w:rPr>
          <w:rFonts w:hint="eastAsia" w:ascii="方正小标宋_GBK" w:hAnsi="宋体" w:eastAsia="方正小标宋_GBK"/>
          <w:b/>
          <w:bCs/>
          <w:color w:val="auto"/>
          <w:kern w:val="0"/>
          <w:sz w:val="52"/>
          <w:szCs w:val="52"/>
          <w:lang w:eastAsia="zh-CN"/>
        </w:rPr>
      </w:pPr>
    </w:p>
    <w:p>
      <w:pPr>
        <w:widowControl/>
        <w:wordWrap/>
        <w:adjustRightInd/>
        <w:snapToGrid/>
        <w:spacing w:before="0" w:after="0" w:line="460" w:lineRule="exact"/>
        <w:ind w:left="0" w:leftChars="0" w:right="0" w:firstLine="0" w:firstLineChars="0"/>
        <w:jc w:val="both"/>
        <w:textAlignment w:val="auto"/>
        <w:outlineLvl w:val="1"/>
        <w:rPr>
          <w:rFonts w:hint="eastAsia" w:ascii="方正小标宋_GBK" w:hAnsi="宋体" w:eastAsia="方正小标宋_GBK"/>
          <w:b/>
          <w:bCs/>
          <w:color w:val="auto"/>
          <w:kern w:val="0"/>
          <w:sz w:val="52"/>
          <w:szCs w:val="52"/>
          <w:lang w:eastAsia="zh-CN"/>
        </w:rPr>
      </w:pPr>
    </w:p>
    <w:p>
      <w:pPr>
        <w:widowControl/>
        <w:wordWrap/>
        <w:adjustRightInd/>
        <w:snapToGrid/>
        <w:spacing w:before="0" w:after="0" w:line="460" w:lineRule="exact"/>
        <w:ind w:left="0" w:leftChars="0" w:right="0" w:firstLine="0" w:firstLineChars="0"/>
        <w:jc w:val="both"/>
        <w:textAlignment w:val="auto"/>
        <w:outlineLvl w:val="1"/>
        <w:rPr>
          <w:rFonts w:hint="eastAsia" w:ascii="方正小标宋_GBK" w:hAnsi="宋体" w:eastAsia="方正小标宋_GBK"/>
          <w:b/>
          <w:bCs/>
          <w:color w:val="auto"/>
          <w:kern w:val="0"/>
          <w:sz w:val="52"/>
          <w:szCs w:val="52"/>
          <w:lang w:eastAsia="zh-CN"/>
        </w:rPr>
      </w:pPr>
    </w:p>
    <w:p>
      <w:pPr>
        <w:widowControl/>
        <w:wordWrap/>
        <w:adjustRightInd/>
        <w:snapToGrid/>
        <w:spacing w:before="0" w:after="0" w:line="460" w:lineRule="exact"/>
        <w:ind w:left="0" w:leftChars="0" w:right="0" w:firstLine="0" w:firstLineChars="0"/>
        <w:jc w:val="both"/>
        <w:textAlignment w:val="auto"/>
        <w:outlineLvl w:val="1"/>
        <w:rPr>
          <w:rFonts w:hint="eastAsia" w:ascii="方正小标宋_GBK" w:hAnsi="宋体" w:eastAsia="方正小标宋_GBK"/>
          <w:b/>
          <w:bCs/>
          <w:color w:val="auto"/>
          <w:kern w:val="0"/>
          <w:sz w:val="52"/>
          <w:szCs w:val="52"/>
          <w:lang w:eastAsia="zh-CN"/>
        </w:rPr>
      </w:pPr>
    </w:p>
    <w:p>
      <w:pPr>
        <w:widowControl/>
        <w:wordWrap/>
        <w:adjustRightInd/>
        <w:snapToGrid/>
        <w:spacing w:before="0" w:after="0" w:line="460" w:lineRule="exact"/>
        <w:ind w:left="0" w:leftChars="0" w:right="0" w:firstLine="0" w:firstLineChars="0"/>
        <w:jc w:val="both"/>
        <w:textAlignment w:val="auto"/>
        <w:outlineLvl w:val="1"/>
        <w:rPr>
          <w:rFonts w:hint="eastAsia" w:ascii="方正小标宋_GBK" w:hAnsi="宋体" w:eastAsia="方正小标宋_GBK"/>
          <w:b/>
          <w:bCs/>
          <w:color w:val="auto"/>
          <w:kern w:val="0"/>
          <w:sz w:val="52"/>
          <w:szCs w:val="52"/>
          <w:lang w:eastAsia="zh-CN"/>
        </w:rPr>
      </w:pPr>
    </w:p>
    <w:p>
      <w:pPr>
        <w:widowControl/>
        <w:wordWrap/>
        <w:adjustRightInd/>
        <w:snapToGrid/>
        <w:spacing w:before="0" w:after="0" w:line="460" w:lineRule="exact"/>
        <w:ind w:left="0" w:leftChars="0" w:right="0" w:firstLine="0" w:firstLineChars="0"/>
        <w:jc w:val="both"/>
        <w:textAlignment w:val="auto"/>
        <w:outlineLvl w:val="1"/>
        <w:rPr>
          <w:rFonts w:hint="eastAsia" w:ascii="方正小标宋_GBK" w:hAnsi="宋体" w:eastAsia="方正小标宋_GBK"/>
          <w:b/>
          <w:bCs/>
          <w:color w:val="auto"/>
          <w:kern w:val="0"/>
          <w:sz w:val="52"/>
          <w:szCs w:val="52"/>
          <w:lang w:eastAsia="zh-CN"/>
        </w:rPr>
      </w:pPr>
    </w:p>
    <w:p>
      <w:pPr>
        <w:widowControl/>
        <w:wordWrap/>
        <w:adjustRightInd/>
        <w:snapToGrid/>
        <w:spacing w:before="0" w:after="0" w:line="460" w:lineRule="exact"/>
        <w:ind w:left="0" w:leftChars="0" w:right="0" w:firstLine="0" w:firstLineChars="0"/>
        <w:jc w:val="both"/>
        <w:textAlignment w:val="auto"/>
        <w:outlineLvl w:val="1"/>
        <w:rPr>
          <w:rFonts w:hint="eastAsia" w:ascii="方正小标宋_GBK" w:hAnsi="宋体" w:eastAsia="方正小标宋_GBK"/>
          <w:b/>
          <w:bCs/>
          <w:color w:val="auto"/>
          <w:kern w:val="0"/>
          <w:sz w:val="52"/>
          <w:szCs w:val="52"/>
          <w:lang w:eastAsia="zh-CN"/>
        </w:rPr>
      </w:pPr>
    </w:p>
    <w:p>
      <w:pPr>
        <w:widowControl/>
        <w:wordWrap/>
        <w:adjustRightInd/>
        <w:snapToGrid/>
        <w:spacing w:before="0" w:after="0" w:line="460" w:lineRule="exact"/>
        <w:ind w:left="0" w:leftChars="0" w:right="0" w:firstLine="0" w:firstLineChars="0"/>
        <w:jc w:val="both"/>
        <w:textAlignment w:val="auto"/>
        <w:outlineLvl w:val="1"/>
        <w:rPr>
          <w:rFonts w:hint="eastAsia" w:ascii="方正小标宋_GBK" w:hAnsi="宋体" w:eastAsia="方正小标宋_GBK"/>
          <w:b/>
          <w:bCs/>
          <w:color w:val="auto"/>
          <w:kern w:val="0"/>
          <w:sz w:val="52"/>
          <w:szCs w:val="52"/>
          <w:lang w:eastAsia="zh-CN"/>
        </w:rPr>
      </w:pPr>
    </w:p>
    <w:p>
      <w:pPr>
        <w:widowControl/>
        <w:wordWrap/>
        <w:adjustRightInd/>
        <w:snapToGrid/>
        <w:spacing w:before="0" w:after="0" w:line="460" w:lineRule="exact"/>
        <w:ind w:left="0" w:leftChars="0" w:right="0" w:firstLine="0" w:firstLineChars="0"/>
        <w:jc w:val="both"/>
        <w:textAlignment w:val="auto"/>
        <w:outlineLvl w:val="1"/>
        <w:rPr>
          <w:rFonts w:hint="eastAsia" w:ascii="方正小标宋_GBK" w:hAnsi="宋体" w:eastAsia="方正小标宋_GBK"/>
          <w:b/>
          <w:bCs/>
          <w:color w:val="auto"/>
          <w:kern w:val="0"/>
          <w:sz w:val="52"/>
          <w:szCs w:val="52"/>
          <w:lang w:eastAsia="zh-CN"/>
        </w:rPr>
      </w:pPr>
    </w:p>
    <w:p>
      <w:pPr>
        <w:widowControl/>
        <w:wordWrap/>
        <w:adjustRightInd/>
        <w:snapToGrid/>
        <w:spacing w:before="0" w:after="0" w:line="460" w:lineRule="exact"/>
        <w:ind w:left="0" w:leftChars="0" w:right="0" w:firstLine="0" w:firstLineChars="0"/>
        <w:jc w:val="center"/>
        <w:textAlignment w:val="auto"/>
        <w:outlineLvl w:val="1"/>
        <w:rPr>
          <w:rFonts w:hint="eastAsia" w:ascii="方正小标宋_GBK" w:hAnsi="宋体" w:eastAsia="方正小标宋_GBK"/>
          <w:b/>
          <w:bCs/>
          <w:color w:val="auto"/>
          <w:kern w:val="0"/>
          <w:sz w:val="52"/>
          <w:szCs w:val="52"/>
          <w:lang w:eastAsia="zh-CN"/>
        </w:rPr>
      </w:pPr>
    </w:p>
    <w:p>
      <w:pPr>
        <w:widowControl/>
        <w:spacing w:line="500" w:lineRule="exact"/>
        <w:jc w:val="center"/>
        <w:outlineLvl w:val="1"/>
        <w:rPr>
          <w:rFonts w:hint="eastAsia" w:ascii="方正小标宋_GBK" w:hAnsi="宋体" w:eastAsia="方正小标宋_GBK"/>
          <w:b/>
          <w:bCs/>
          <w:color w:val="auto"/>
          <w:kern w:val="0"/>
          <w:sz w:val="52"/>
          <w:szCs w:val="52"/>
          <w:lang w:eastAsia="zh-CN"/>
        </w:rPr>
      </w:pPr>
      <w:r>
        <w:rPr>
          <w:rFonts w:hint="eastAsia" w:ascii="方正小标宋_GBK" w:eastAsia="方正小标宋_GBK"/>
          <w:b/>
          <w:bCs/>
          <w:color w:val="auto"/>
          <w:kern w:val="0"/>
          <w:sz w:val="52"/>
          <w:szCs w:val="52"/>
          <w:lang w:eastAsia="zh-CN"/>
        </w:rPr>
        <w:t>昌吉州吉木萨尔县统计局</w:t>
      </w:r>
      <w:r>
        <w:rPr>
          <w:rFonts w:hint="eastAsia" w:ascii="方正小标宋_GBK" w:hAnsi="宋体" w:eastAsia="方正小标宋_GBK"/>
          <w:b/>
          <w:bCs/>
          <w:color w:val="auto"/>
          <w:kern w:val="0"/>
          <w:sz w:val="52"/>
          <w:szCs w:val="52"/>
          <w:lang w:eastAsia="zh-CN"/>
        </w:rPr>
        <w:t>2019年</w:t>
      </w:r>
    </w:p>
    <w:p>
      <w:pPr>
        <w:widowControl/>
        <w:spacing w:line="500" w:lineRule="exact"/>
        <w:jc w:val="center"/>
        <w:outlineLvl w:val="1"/>
        <w:rPr>
          <w:rFonts w:hint="eastAsia" w:ascii="方正小标宋_GBK" w:hAnsi="宋体" w:eastAsia="方正小标宋_GBK"/>
          <w:b/>
          <w:bCs/>
          <w:color w:val="auto"/>
          <w:kern w:val="0"/>
          <w:sz w:val="52"/>
          <w:szCs w:val="52"/>
          <w:lang w:eastAsia="zh-CN"/>
        </w:rPr>
      </w:pPr>
      <w:r>
        <w:rPr>
          <w:rFonts w:hint="eastAsia" w:ascii="方正小标宋_GBK" w:hAnsi="宋体" w:eastAsia="方正小标宋_GBK"/>
          <w:b/>
          <w:bCs/>
          <w:color w:val="auto"/>
          <w:kern w:val="0"/>
          <w:sz w:val="52"/>
          <w:szCs w:val="52"/>
          <w:lang w:eastAsia="zh-CN"/>
        </w:rPr>
        <w:t>部门预算</w:t>
      </w:r>
      <w:bookmarkStart w:id="1" w:name="公开报告"/>
      <w:bookmarkEnd w:id="1"/>
      <w:r>
        <w:rPr>
          <w:rFonts w:hint="eastAsia" w:ascii="方正小标宋_GBK" w:hAnsi="宋体" w:eastAsia="方正小标宋_GBK"/>
          <w:b/>
          <w:bCs/>
          <w:color w:val="auto"/>
          <w:kern w:val="0"/>
          <w:sz w:val="52"/>
          <w:szCs w:val="52"/>
          <w:lang w:eastAsia="zh-CN"/>
        </w:rPr>
        <w:t>公开</w:t>
      </w:r>
    </w:p>
    <w:p>
      <w:pPr>
        <w:pStyle w:val="4"/>
        <w:widowControl/>
        <w:wordWrap/>
        <w:adjustRightInd/>
        <w:snapToGrid/>
        <w:spacing w:before="0" w:after="0" w:line="460" w:lineRule="exact"/>
        <w:ind w:left="0" w:leftChars="0" w:right="0" w:firstLine="0" w:firstLineChars="0"/>
        <w:jc w:val="center"/>
        <w:textAlignment w:val="auto"/>
        <w:outlineLvl w:val="1"/>
        <w:rPr>
          <w:sz w:val="34"/>
        </w:rPr>
      </w:pPr>
    </w:p>
    <w:p>
      <w:pPr>
        <w:pStyle w:val="4"/>
        <w:widowControl/>
        <w:wordWrap/>
        <w:adjustRightInd/>
        <w:snapToGrid/>
        <w:spacing w:before="0" w:after="0" w:line="460" w:lineRule="exact"/>
        <w:ind w:left="0" w:leftChars="0" w:right="0" w:firstLine="0" w:firstLineChars="0"/>
        <w:jc w:val="both"/>
        <w:textAlignment w:val="auto"/>
        <w:outlineLvl w:val="1"/>
        <w:rPr>
          <w:sz w:val="34"/>
        </w:rPr>
      </w:pPr>
    </w:p>
    <w:p>
      <w:pPr>
        <w:pStyle w:val="4"/>
        <w:widowControl/>
        <w:wordWrap/>
        <w:adjustRightInd/>
        <w:snapToGrid/>
        <w:spacing w:before="0" w:after="0" w:line="460" w:lineRule="exact"/>
        <w:ind w:left="0" w:leftChars="0" w:right="0" w:firstLine="0" w:firstLineChars="0"/>
        <w:jc w:val="both"/>
        <w:textAlignment w:val="auto"/>
        <w:outlineLvl w:val="1"/>
        <w:rPr>
          <w:sz w:val="34"/>
        </w:rPr>
      </w:pPr>
    </w:p>
    <w:p>
      <w:pPr>
        <w:pStyle w:val="4"/>
        <w:widowControl/>
        <w:wordWrap/>
        <w:adjustRightInd/>
        <w:snapToGrid/>
        <w:spacing w:before="0" w:after="0" w:line="460" w:lineRule="exact"/>
        <w:ind w:left="0" w:leftChars="0" w:right="0" w:firstLine="0" w:firstLineChars="0"/>
        <w:jc w:val="both"/>
        <w:textAlignment w:val="auto"/>
        <w:outlineLvl w:val="1"/>
        <w:rPr>
          <w:sz w:val="34"/>
        </w:rPr>
      </w:pPr>
    </w:p>
    <w:p>
      <w:pPr>
        <w:pStyle w:val="4"/>
        <w:widowControl/>
        <w:wordWrap/>
        <w:adjustRightInd/>
        <w:snapToGrid/>
        <w:spacing w:before="0" w:after="0" w:line="460" w:lineRule="exact"/>
        <w:ind w:left="0" w:leftChars="0" w:right="0" w:firstLine="0" w:firstLineChars="0"/>
        <w:jc w:val="both"/>
        <w:textAlignment w:val="auto"/>
        <w:outlineLvl w:val="1"/>
        <w:rPr>
          <w:sz w:val="34"/>
        </w:rPr>
      </w:pPr>
    </w:p>
    <w:p>
      <w:pPr>
        <w:pStyle w:val="4"/>
        <w:widowControl/>
        <w:wordWrap/>
        <w:adjustRightInd/>
        <w:snapToGrid/>
        <w:spacing w:before="0" w:after="0" w:line="460" w:lineRule="exact"/>
        <w:ind w:left="0" w:leftChars="0" w:right="0" w:firstLine="0" w:firstLineChars="0"/>
        <w:jc w:val="both"/>
        <w:textAlignment w:val="auto"/>
        <w:outlineLvl w:val="1"/>
        <w:rPr>
          <w:sz w:val="34"/>
        </w:rPr>
      </w:pPr>
    </w:p>
    <w:p>
      <w:pPr>
        <w:pStyle w:val="4"/>
        <w:widowControl/>
        <w:wordWrap/>
        <w:adjustRightInd/>
        <w:snapToGrid/>
        <w:spacing w:before="0" w:after="0" w:line="460" w:lineRule="exact"/>
        <w:ind w:left="0" w:leftChars="0" w:right="0" w:firstLine="0" w:firstLineChars="0"/>
        <w:jc w:val="both"/>
        <w:textAlignment w:val="auto"/>
        <w:outlineLvl w:val="1"/>
        <w:rPr>
          <w:sz w:val="34"/>
        </w:rPr>
      </w:pPr>
    </w:p>
    <w:p>
      <w:pPr>
        <w:pStyle w:val="4"/>
        <w:widowControl/>
        <w:wordWrap/>
        <w:adjustRightInd/>
        <w:snapToGrid/>
        <w:spacing w:before="0" w:after="0" w:line="460" w:lineRule="exact"/>
        <w:ind w:left="0" w:leftChars="0" w:right="0" w:firstLine="0" w:firstLineChars="0"/>
        <w:jc w:val="both"/>
        <w:textAlignment w:val="auto"/>
        <w:outlineLvl w:val="1"/>
        <w:rPr>
          <w:sz w:val="34"/>
        </w:rPr>
      </w:pPr>
    </w:p>
    <w:p>
      <w:pPr>
        <w:pStyle w:val="4"/>
        <w:widowControl/>
        <w:wordWrap/>
        <w:adjustRightInd/>
        <w:snapToGrid/>
        <w:spacing w:before="0" w:after="0" w:line="460" w:lineRule="exact"/>
        <w:ind w:left="0" w:leftChars="0" w:right="0" w:firstLine="0" w:firstLineChars="0"/>
        <w:jc w:val="both"/>
        <w:textAlignment w:val="auto"/>
        <w:outlineLvl w:val="1"/>
        <w:rPr>
          <w:sz w:val="34"/>
        </w:rPr>
      </w:pPr>
    </w:p>
    <w:p>
      <w:pPr>
        <w:pStyle w:val="4"/>
        <w:widowControl/>
        <w:wordWrap/>
        <w:adjustRightInd/>
        <w:snapToGrid/>
        <w:spacing w:before="0" w:after="0" w:line="460" w:lineRule="exact"/>
        <w:ind w:left="0" w:leftChars="0" w:right="0" w:firstLine="0" w:firstLineChars="0"/>
        <w:jc w:val="both"/>
        <w:textAlignment w:val="auto"/>
        <w:outlineLvl w:val="1"/>
        <w:rPr>
          <w:sz w:val="34"/>
        </w:rPr>
      </w:pPr>
    </w:p>
    <w:p>
      <w:pPr>
        <w:pStyle w:val="4"/>
        <w:widowControl/>
        <w:wordWrap/>
        <w:adjustRightInd/>
        <w:snapToGrid/>
        <w:spacing w:before="0" w:after="0" w:line="460" w:lineRule="exact"/>
        <w:ind w:left="0" w:leftChars="0" w:right="0" w:firstLine="0" w:firstLineChars="0"/>
        <w:jc w:val="both"/>
        <w:textAlignment w:val="auto"/>
        <w:outlineLvl w:val="1"/>
        <w:rPr>
          <w:sz w:val="34"/>
        </w:rPr>
      </w:pPr>
    </w:p>
    <w:p>
      <w:pPr>
        <w:pStyle w:val="4"/>
        <w:widowControl/>
        <w:wordWrap/>
        <w:adjustRightInd/>
        <w:snapToGrid/>
        <w:spacing w:before="0" w:after="0" w:line="460" w:lineRule="exact"/>
        <w:ind w:left="0" w:leftChars="0" w:right="0" w:firstLine="0" w:firstLineChars="0"/>
        <w:jc w:val="both"/>
        <w:textAlignment w:val="auto"/>
        <w:outlineLvl w:val="1"/>
        <w:rPr>
          <w:sz w:val="34"/>
        </w:rPr>
      </w:pPr>
    </w:p>
    <w:p>
      <w:pPr>
        <w:pStyle w:val="4"/>
        <w:widowControl/>
        <w:wordWrap/>
        <w:adjustRightInd/>
        <w:snapToGrid/>
        <w:spacing w:before="0" w:after="0" w:line="460" w:lineRule="exact"/>
        <w:ind w:left="0" w:leftChars="0" w:right="0" w:firstLine="0" w:firstLineChars="0"/>
        <w:jc w:val="both"/>
        <w:textAlignment w:val="auto"/>
        <w:outlineLvl w:val="1"/>
        <w:rPr>
          <w:sz w:val="34"/>
        </w:rPr>
      </w:pPr>
    </w:p>
    <w:p>
      <w:pPr>
        <w:pStyle w:val="4"/>
        <w:widowControl/>
        <w:wordWrap/>
        <w:adjustRightInd/>
        <w:snapToGrid/>
        <w:spacing w:before="0" w:after="0" w:line="460" w:lineRule="exact"/>
        <w:ind w:left="0" w:leftChars="0" w:right="0" w:firstLine="0" w:firstLineChars="0"/>
        <w:jc w:val="both"/>
        <w:textAlignment w:val="auto"/>
        <w:outlineLvl w:val="1"/>
        <w:rPr>
          <w:sz w:val="34"/>
        </w:rPr>
      </w:pPr>
    </w:p>
    <w:p>
      <w:pPr>
        <w:pStyle w:val="4"/>
        <w:widowControl/>
        <w:wordWrap/>
        <w:adjustRightInd/>
        <w:snapToGrid/>
        <w:spacing w:before="0" w:after="0" w:line="460" w:lineRule="exact"/>
        <w:ind w:left="0" w:leftChars="0" w:right="0" w:firstLine="0" w:firstLineChars="0"/>
        <w:jc w:val="both"/>
        <w:textAlignment w:val="auto"/>
        <w:outlineLvl w:val="1"/>
        <w:rPr>
          <w:sz w:val="34"/>
        </w:rPr>
      </w:pPr>
    </w:p>
    <w:p>
      <w:pPr>
        <w:pStyle w:val="4"/>
        <w:widowControl/>
        <w:wordWrap/>
        <w:adjustRightInd/>
        <w:snapToGrid/>
        <w:spacing w:before="0" w:after="0" w:line="460" w:lineRule="exact"/>
        <w:ind w:left="0" w:leftChars="0" w:right="0" w:firstLine="0" w:firstLineChars="0"/>
        <w:jc w:val="both"/>
        <w:textAlignment w:val="auto"/>
        <w:outlineLvl w:val="1"/>
        <w:rPr>
          <w:sz w:val="34"/>
        </w:rPr>
      </w:pPr>
    </w:p>
    <w:p>
      <w:pPr>
        <w:pStyle w:val="4"/>
        <w:widowControl/>
        <w:wordWrap/>
        <w:adjustRightInd/>
        <w:snapToGrid/>
        <w:spacing w:before="0" w:after="0" w:line="460" w:lineRule="exact"/>
        <w:ind w:left="0" w:leftChars="0" w:right="0" w:firstLine="0" w:firstLineChars="0"/>
        <w:jc w:val="both"/>
        <w:textAlignment w:val="auto"/>
        <w:outlineLvl w:val="1"/>
        <w:rPr>
          <w:sz w:val="34"/>
        </w:rPr>
      </w:pPr>
    </w:p>
    <w:p>
      <w:pPr>
        <w:widowControl/>
        <w:spacing w:line="500" w:lineRule="exact"/>
        <w:jc w:val="center"/>
        <w:outlineLvl w:val="1"/>
        <w:rPr>
          <w:rFonts w:hint="eastAsia" w:ascii="黑体" w:hAnsi="黑体" w:eastAsia="黑体"/>
          <w:color w:val="auto"/>
          <w:kern w:val="0"/>
          <w:sz w:val="44"/>
          <w:szCs w:val="44"/>
        </w:rPr>
      </w:pPr>
      <w:bookmarkStart w:id="2" w:name="目录"/>
      <w:bookmarkEnd w:id="2"/>
      <w:r>
        <w:rPr>
          <w:rFonts w:hint="eastAsia" w:ascii="黑体" w:hAnsi="黑体" w:eastAsia="黑体"/>
          <w:color w:val="auto"/>
          <w:kern w:val="0"/>
          <w:sz w:val="44"/>
          <w:szCs w:val="44"/>
        </w:rPr>
        <w:t>目录</w:t>
      </w:r>
    </w:p>
    <w:p>
      <w:pPr>
        <w:widowControl/>
        <w:spacing w:line="460" w:lineRule="exact"/>
        <w:outlineLvl w:val="1"/>
        <w:rPr>
          <w:rFonts w:hint="eastAsia" w:ascii="黑体" w:hAnsi="黑体" w:eastAsia="黑体" w:cs="黑体"/>
          <w:b w:val="0"/>
          <w:bCs/>
          <w:color w:val="auto"/>
          <w:kern w:val="0"/>
          <w:sz w:val="32"/>
          <w:szCs w:val="32"/>
        </w:rPr>
      </w:pPr>
      <w:bookmarkStart w:id="3" w:name="第一部分 统计局部门单位概况"/>
      <w:bookmarkEnd w:id="3"/>
      <w:r>
        <w:rPr>
          <w:rFonts w:hint="eastAsia" w:ascii="黑体" w:hAnsi="黑体" w:eastAsia="黑体" w:cs="黑体"/>
          <w:b w:val="0"/>
          <w:bCs/>
          <w:color w:val="auto"/>
          <w:kern w:val="0"/>
          <w:sz w:val="32"/>
          <w:szCs w:val="32"/>
        </w:rPr>
        <w:t>第一部分</w:t>
      </w:r>
      <w:r>
        <w:rPr>
          <w:rFonts w:hint="eastAsia" w:ascii="黑体" w:hAnsi="黑体" w:eastAsia="黑体" w:cs="黑体"/>
          <w:b w:val="0"/>
          <w:bCs/>
          <w:color w:val="auto"/>
          <w:kern w:val="0"/>
          <w:sz w:val="32"/>
          <w:szCs w:val="32"/>
          <w:lang w:eastAsia="zh-CN"/>
        </w:rPr>
        <w:t>吉木萨尔县统计局</w:t>
      </w:r>
      <w:r>
        <w:rPr>
          <w:rFonts w:hint="eastAsia" w:ascii="黑体" w:hAnsi="黑体" w:eastAsia="黑体" w:cs="黑体"/>
          <w:b w:val="0"/>
          <w:bCs/>
          <w:color w:val="auto"/>
          <w:kern w:val="0"/>
          <w:sz w:val="32"/>
          <w:szCs w:val="32"/>
        </w:rPr>
        <w:t>部门单位概况</w:t>
      </w:r>
    </w:p>
    <w:p>
      <w:pPr>
        <w:widowControl/>
        <w:spacing w:line="460" w:lineRule="exact"/>
        <w:outlineLvl w:val="1"/>
        <w:rPr>
          <w:rFonts w:hint="eastAsia" w:ascii="仿宋_GB2312" w:hAnsi="宋体" w:eastAsia="仿宋_GB2312"/>
          <w:color w:val="auto"/>
          <w:kern w:val="0"/>
          <w:sz w:val="32"/>
          <w:szCs w:val="32"/>
        </w:rPr>
      </w:pPr>
      <w:bookmarkStart w:id="4" w:name="一、主要职能"/>
      <w:bookmarkEnd w:id="4"/>
      <w:r>
        <w:rPr>
          <w:rFonts w:hint="eastAsia" w:ascii="仿宋_GB2312" w:hAnsi="宋体" w:eastAsia="仿宋_GB2312"/>
          <w:color w:val="auto"/>
          <w:kern w:val="0"/>
          <w:sz w:val="32"/>
          <w:szCs w:val="32"/>
        </w:rPr>
        <w:t>一、主要职能</w:t>
      </w:r>
    </w:p>
    <w:p>
      <w:pPr>
        <w:widowControl/>
        <w:spacing w:line="460" w:lineRule="exact"/>
        <w:outlineLvl w:val="1"/>
        <w:rPr>
          <w:rFonts w:hint="eastAsia" w:ascii="仿宋_GB2312" w:hAnsi="宋体" w:eastAsia="仿宋_GB2312"/>
          <w:color w:val="auto"/>
          <w:kern w:val="0"/>
          <w:sz w:val="32"/>
          <w:szCs w:val="32"/>
        </w:rPr>
      </w:pPr>
      <w:bookmarkStart w:id="5" w:name="二、机构设置及人员情况"/>
      <w:bookmarkEnd w:id="5"/>
      <w:r>
        <w:rPr>
          <w:rFonts w:hint="eastAsia" w:ascii="仿宋_GB2312" w:hAnsi="宋体" w:eastAsia="仿宋_GB2312"/>
          <w:color w:val="auto"/>
          <w:kern w:val="0"/>
          <w:sz w:val="32"/>
          <w:szCs w:val="32"/>
        </w:rPr>
        <w:t>二、机构设置及人员情况</w:t>
      </w:r>
    </w:p>
    <w:p>
      <w:pPr>
        <w:widowControl/>
        <w:tabs>
          <w:tab w:val="left" w:pos="1825"/>
        </w:tabs>
        <w:wordWrap/>
        <w:adjustRightInd/>
        <w:snapToGrid/>
        <w:spacing w:before="0" w:after="0" w:line="460" w:lineRule="exact"/>
        <w:ind w:left="0" w:leftChars="0" w:right="0" w:firstLine="0" w:firstLineChars="0"/>
        <w:jc w:val="both"/>
        <w:textAlignment w:val="auto"/>
        <w:outlineLvl w:val="1"/>
        <w:rPr>
          <w:rFonts w:hint="eastAsia" w:ascii="黑体" w:hAnsi="黑体" w:eastAsia="黑体" w:cs="黑体"/>
          <w:b w:val="0"/>
          <w:bCs/>
          <w:color w:val="auto"/>
          <w:kern w:val="0"/>
          <w:sz w:val="32"/>
          <w:szCs w:val="32"/>
        </w:rPr>
      </w:pPr>
      <w:bookmarkStart w:id="6" w:name="第二部分  2018年部门预算公开表"/>
      <w:bookmarkEnd w:id="6"/>
      <w:r>
        <w:rPr>
          <w:rFonts w:hint="eastAsia" w:ascii="黑体" w:hAnsi="黑体" w:eastAsia="黑体" w:cs="黑体"/>
          <w:b w:val="0"/>
          <w:bCs/>
          <w:color w:val="auto"/>
          <w:kern w:val="0"/>
          <w:sz w:val="32"/>
          <w:szCs w:val="32"/>
        </w:rPr>
        <w:t>第二部分</w:t>
      </w:r>
      <w:r>
        <w:rPr>
          <w:rFonts w:hint="eastAsia" w:ascii="黑体" w:hAnsi="黑体" w:eastAsia="黑体" w:cs="黑体"/>
          <w:b w:val="0"/>
          <w:bCs/>
          <w:color w:val="auto"/>
          <w:kern w:val="0"/>
          <w:sz w:val="32"/>
          <w:szCs w:val="32"/>
          <w:lang w:eastAsia="zh-CN"/>
        </w:rPr>
        <w:t>2019</w:t>
      </w:r>
      <w:r>
        <w:rPr>
          <w:rFonts w:hint="eastAsia" w:ascii="黑体" w:hAnsi="黑体" w:eastAsia="黑体" w:cs="黑体"/>
          <w:b w:val="0"/>
          <w:bCs/>
          <w:color w:val="auto"/>
          <w:kern w:val="0"/>
          <w:sz w:val="32"/>
          <w:szCs w:val="32"/>
        </w:rPr>
        <w:t xml:space="preserve"> 年部门预算公开表</w:t>
      </w:r>
      <w:bookmarkStart w:id="7" w:name="一、部门收支总体情况表"/>
      <w:bookmarkEnd w:id="7"/>
    </w:p>
    <w:p>
      <w:pPr>
        <w:widowControl/>
        <w:spacing w:line="460" w:lineRule="exact"/>
        <w:outlineLvl w:val="1"/>
        <w:rPr>
          <w:rFonts w:hint="eastAsia" w:ascii="仿宋_GB2312" w:hAnsi="宋体" w:eastAsia="仿宋_GB2312"/>
          <w:color w:val="auto"/>
          <w:kern w:val="0"/>
          <w:sz w:val="32"/>
          <w:szCs w:val="32"/>
        </w:rPr>
      </w:pPr>
      <w:r>
        <w:rPr>
          <w:rFonts w:hint="eastAsia" w:ascii="仿宋_GB2312" w:hAnsi="宋体" w:eastAsia="仿宋_GB2312"/>
          <w:color w:val="auto"/>
          <w:kern w:val="0"/>
          <w:sz w:val="32"/>
          <w:szCs w:val="32"/>
        </w:rPr>
        <w:t>一、部门收支总体情况表</w:t>
      </w:r>
    </w:p>
    <w:p>
      <w:pPr>
        <w:widowControl/>
        <w:spacing w:line="460" w:lineRule="exact"/>
        <w:outlineLvl w:val="1"/>
        <w:rPr>
          <w:rFonts w:hint="eastAsia" w:ascii="仿宋_GB2312" w:hAnsi="宋体" w:eastAsia="仿宋_GB2312"/>
          <w:color w:val="auto"/>
          <w:kern w:val="0"/>
          <w:sz w:val="32"/>
          <w:szCs w:val="32"/>
        </w:rPr>
      </w:pPr>
      <w:bookmarkStart w:id="8" w:name="二、部门收入总体情况表"/>
      <w:bookmarkEnd w:id="8"/>
      <w:r>
        <w:rPr>
          <w:rFonts w:hint="eastAsia" w:ascii="仿宋_GB2312" w:hAnsi="宋体" w:eastAsia="仿宋_GB2312"/>
          <w:color w:val="auto"/>
          <w:kern w:val="0"/>
          <w:sz w:val="32"/>
          <w:szCs w:val="32"/>
        </w:rPr>
        <w:t>二、部门收入总体情况表</w:t>
      </w:r>
      <w:bookmarkStart w:id="9" w:name="三、部门支出总体情况表"/>
      <w:bookmarkEnd w:id="9"/>
    </w:p>
    <w:p>
      <w:pPr>
        <w:widowControl/>
        <w:spacing w:line="460" w:lineRule="exact"/>
        <w:outlineLvl w:val="1"/>
        <w:rPr>
          <w:rFonts w:hint="eastAsia" w:ascii="仿宋_GB2312" w:hAnsi="宋体" w:eastAsia="仿宋_GB2312"/>
          <w:color w:val="auto"/>
          <w:kern w:val="0"/>
          <w:sz w:val="32"/>
          <w:szCs w:val="32"/>
        </w:rPr>
      </w:pPr>
      <w:r>
        <w:rPr>
          <w:rFonts w:hint="eastAsia" w:ascii="仿宋_GB2312" w:hAnsi="宋体" w:eastAsia="仿宋_GB2312"/>
          <w:color w:val="auto"/>
          <w:kern w:val="0"/>
          <w:sz w:val="32"/>
          <w:szCs w:val="32"/>
        </w:rPr>
        <w:t>三、部门支出总体情况表</w:t>
      </w:r>
    </w:p>
    <w:p>
      <w:pPr>
        <w:widowControl/>
        <w:spacing w:line="460" w:lineRule="exact"/>
        <w:outlineLvl w:val="1"/>
        <w:rPr>
          <w:rFonts w:hint="eastAsia" w:ascii="仿宋_GB2312" w:hAnsi="宋体" w:eastAsia="仿宋_GB2312"/>
          <w:color w:val="auto"/>
          <w:kern w:val="0"/>
          <w:sz w:val="32"/>
          <w:szCs w:val="32"/>
        </w:rPr>
      </w:pPr>
      <w:bookmarkStart w:id="10" w:name="四、财政拨款收支总体情况表"/>
      <w:bookmarkEnd w:id="10"/>
      <w:r>
        <w:rPr>
          <w:rFonts w:hint="eastAsia" w:ascii="仿宋_GB2312" w:hAnsi="宋体" w:eastAsia="仿宋_GB2312"/>
          <w:color w:val="auto"/>
          <w:kern w:val="0"/>
          <w:sz w:val="32"/>
          <w:szCs w:val="32"/>
        </w:rPr>
        <w:t>四、财政拨款收支总体情况表</w:t>
      </w:r>
      <w:bookmarkStart w:id="11" w:name="五、一般公共预算支出情况表"/>
      <w:bookmarkEnd w:id="11"/>
    </w:p>
    <w:p>
      <w:pPr>
        <w:widowControl/>
        <w:spacing w:line="460" w:lineRule="exact"/>
        <w:outlineLvl w:val="1"/>
        <w:rPr>
          <w:rFonts w:hint="eastAsia" w:ascii="仿宋_GB2312" w:hAnsi="宋体" w:eastAsia="仿宋_GB2312"/>
          <w:color w:val="auto"/>
          <w:kern w:val="0"/>
          <w:sz w:val="32"/>
          <w:szCs w:val="32"/>
        </w:rPr>
      </w:pPr>
      <w:r>
        <w:rPr>
          <w:rFonts w:hint="eastAsia" w:ascii="仿宋_GB2312" w:hAnsi="宋体" w:eastAsia="仿宋_GB2312"/>
          <w:color w:val="auto"/>
          <w:kern w:val="0"/>
          <w:sz w:val="32"/>
          <w:szCs w:val="32"/>
        </w:rPr>
        <w:t>五、一般公共预算支出情况表</w:t>
      </w:r>
    </w:p>
    <w:p>
      <w:pPr>
        <w:widowControl/>
        <w:spacing w:line="460" w:lineRule="exact"/>
        <w:outlineLvl w:val="1"/>
        <w:rPr>
          <w:rFonts w:hint="eastAsia" w:ascii="仿宋_GB2312" w:hAnsi="宋体" w:eastAsia="仿宋_GB2312"/>
          <w:color w:val="auto"/>
          <w:kern w:val="0"/>
          <w:sz w:val="32"/>
          <w:szCs w:val="32"/>
        </w:rPr>
      </w:pPr>
      <w:bookmarkStart w:id="12" w:name="六、一般公共预算基本支出情况表"/>
      <w:bookmarkEnd w:id="12"/>
      <w:r>
        <w:rPr>
          <w:rFonts w:hint="eastAsia" w:ascii="仿宋_GB2312" w:hAnsi="宋体" w:eastAsia="仿宋_GB2312"/>
          <w:color w:val="auto"/>
          <w:kern w:val="0"/>
          <w:sz w:val="32"/>
          <w:szCs w:val="32"/>
        </w:rPr>
        <w:t>六、一般公共预算基本支出情况表</w:t>
      </w:r>
      <w:bookmarkStart w:id="13" w:name="七、项目支出情况表"/>
      <w:bookmarkEnd w:id="13"/>
    </w:p>
    <w:p>
      <w:pPr>
        <w:widowControl/>
        <w:spacing w:line="460" w:lineRule="exact"/>
        <w:outlineLvl w:val="1"/>
        <w:rPr>
          <w:rFonts w:hint="eastAsia" w:ascii="仿宋_GB2312" w:hAnsi="宋体" w:eastAsia="仿宋_GB2312"/>
          <w:color w:val="auto"/>
          <w:kern w:val="0"/>
          <w:sz w:val="32"/>
          <w:szCs w:val="32"/>
        </w:rPr>
      </w:pPr>
      <w:r>
        <w:rPr>
          <w:rFonts w:hint="eastAsia" w:ascii="仿宋_GB2312" w:hAnsi="宋体" w:eastAsia="仿宋_GB2312"/>
          <w:color w:val="auto"/>
          <w:kern w:val="0"/>
          <w:sz w:val="32"/>
          <w:szCs w:val="32"/>
        </w:rPr>
        <w:t>七、项目支出情况表</w:t>
      </w:r>
    </w:p>
    <w:p>
      <w:pPr>
        <w:widowControl/>
        <w:spacing w:line="460" w:lineRule="exact"/>
        <w:outlineLvl w:val="1"/>
        <w:rPr>
          <w:rFonts w:hint="eastAsia" w:ascii="仿宋_GB2312" w:hAnsi="宋体" w:eastAsia="仿宋_GB2312"/>
          <w:color w:val="auto"/>
          <w:kern w:val="0"/>
          <w:sz w:val="32"/>
          <w:szCs w:val="32"/>
        </w:rPr>
      </w:pPr>
      <w:bookmarkStart w:id="14" w:name="八、一般公共预算“三公”经费支出情况表"/>
      <w:bookmarkEnd w:id="14"/>
      <w:r>
        <w:rPr>
          <w:rFonts w:hint="eastAsia" w:ascii="仿宋_GB2312" w:hAnsi="宋体" w:eastAsia="仿宋_GB2312"/>
          <w:color w:val="auto"/>
          <w:kern w:val="0"/>
          <w:sz w:val="32"/>
          <w:szCs w:val="32"/>
        </w:rPr>
        <w:t>八、一般公共预算“三公”经费支出情况表</w:t>
      </w:r>
      <w:bookmarkStart w:id="15" w:name="九、政府性基金预算支出情况表"/>
      <w:bookmarkEnd w:id="15"/>
    </w:p>
    <w:p>
      <w:pPr>
        <w:widowControl/>
        <w:spacing w:line="460" w:lineRule="exact"/>
        <w:outlineLvl w:val="1"/>
        <w:rPr>
          <w:rFonts w:hint="eastAsia" w:ascii="仿宋_GB2312" w:hAnsi="宋体" w:eastAsia="仿宋_GB2312"/>
          <w:color w:val="auto"/>
          <w:kern w:val="0"/>
          <w:sz w:val="32"/>
          <w:szCs w:val="32"/>
        </w:rPr>
      </w:pPr>
      <w:r>
        <w:rPr>
          <w:rFonts w:hint="eastAsia" w:ascii="仿宋_GB2312" w:hAnsi="宋体" w:eastAsia="仿宋_GB2312"/>
          <w:color w:val="auto"/>
          <w:kern w:val="0"/>
          <w:sz w:val="32"/>
          <w:szCs w:val="32"/>
        </w:rPr>
        <w:t>九、政府性基金预算支出情况表</w:t>
      </w:r>
    </w:p>
    <w:p>
      <w:pPr>
        <w:widowControl/>
        <w:spacing w:line="460" w:lineRule="exact"/>
        <w:outlineLvl w:val="1"/>
        <w:rPr>
          <w:rFonts w:hint="eastAsia" w:ascii="黑体" w:hAnsi="黑体" w:eastAsia="黑体" w:cs="黑体"/>
          <w:b w:val="0"/>
          <w:bCs/>
          <w:color w:val="auto"/>
          <w:kern w:val="0"/>
          <w:sz w:val="32"/>
          <w:szCs w:val="32"/>
        </w:rPr>
      </w:pPr>
      <w:bookmarkStart w:id="16" w:name="第三部分2018年部门预算情况说明"/>
      <w:bookmarkEnd w:id="16"/>
      <w:r>
        <w:rPr>
          <w:rFonts w:hint="eastAsia" w:ascii="黑体" w:hAnsi="黑体" w:eastAsia="黑体" w:cs="黑体"/>
          <w:b w:val="0"/>
          <w:bCs/>
          <w:color w:val="auto"/>
          <w:kern w:val="0"/>
          <w:sz w:val="32"/>
          <w:szCs w:val="32"/>
        </w:rPr>
        <w:t xml:space="preserve">第三部分 </w:t>
      </w:r>
      <w:r>
        <w:rPr>
          <w:rFonts w:hint="eastAsia" w:ascii="黑体" w:hAnsi="黑体" w:eastAsia="黑体" w:cs="黑体"/>
          <w:b w:val="0"/>
          <w:bCs/>
          <w:color w:val="auto"/>
          <w:kern w:val="0"/>
          <w:sz w:val="32"/>
          <w:szCs w:val="32"/>
          <w:lang w:eastAsia="zh-CN"/>
        </w:rPr>
        <w:t>2019</w:t>
      </w:r>
      <w:r>
        <w:rPr>
          <w:rFonts w:hint="eastAsia" w:ascii="黑体" w:hAnsi="黑体" w:eastAsia="黑体" w:cs="黑体"/>
          <w:b w:val="0"/>
          <w:bCs/>
          <w:color w:val="auto"/>
          <w:kern w:val="0"/>
          <w:sz w:val="32"/>
          <w:szCs w:val="32"/>
        </w:rPr>
        <w:t xml:space="preserve"> 年部门预算情况说明</w:t>
      </w:r>
    </w:p>
    <w:p>
      <w:pPr>
        <w:widowControl/>
        <w:spacing w:line="460" w:lineRule="exact"/>
        <w:outlineLvl w:val="1"/>
        <w:rPr>
          <w:rFonts w:hint="eastAsia" w:ascii="仿宋_GB2312" w:hAnsi="宋体" w:eastAsia="仿宋_GB2312"/>
          <w:bCs/>
          <w:color w:val="auto"/>
          <w:kern w:val="0"/>
          <w:sz w:val="32"/>
          <w:szCs w:val="32"/>
        </w:rPr>
      </w:pPr>
      <w:bookmarkStart w:id="17" w:name="一、关于统计局部门2018年收支预算情况的总体说明"/>
      <w:bookmarkEnd w:id="17"/>
      <w:r>
        <w:rPr>
          <w:rFonts w:hint="eastAsia" w:ascii="仿宋_GB2312" w:hAnsi="宋体" w:eastAsia="仿宋_GB2312"/>
          <w:bCs/>
          <w:color w:val="auto"/>
          <w:kern w:val="0"/>
          <w:sz w:val="32"/>
          <w:szCs w:val="32"/>
        </w:rPr>
        <w:t>一、关于</w:t>
      </w:r>
      <w:r>
        <w:rPr>
          <w:rFonts w:hint="eastAsia" w:ascii="仿宋_GB2312" w:hAnsi="宋体" w:eastAsia="仿宋_GB2312"/>
          <w:bCs/>
          <w:color w:val="auto"/>
          <w:kern w:val="0"/>
          <w:sz w:val="32"/>
          <w:szCs w:val="32"/>
          <w:lang w:eastAsia="zh-CN"/>
        </w:rPr>
        <w:t>吉木萨尔县统计局2019</w:t>
      </w:r>
      <w:r>
        <w:rPr>
          <w:rFonts w:hint="eastAsia" w:ascii="仿宋_GB2312" w:hAnsi="宋体" w:eastAsia="仿宋_GB2312"/>
          <w:bCs/>
          <w:color w:val="auto"/>
          <w:kern w:val="0"/>
          <w:sz w:val="32"/>
          <w:szCs w:val="32"/>
        </w:rPr>
        <w:t>年收支预算情况的总体说明</w:t>
      </w:r>
    </w:p>
    <w:p>
      <w:pPr>
        <w:widowControl/>
        <w:spacing w:line="460" w:lineRule="exact"/>
        <w:outlineLvl w:val="1"/>
        <w:rPr>
          <w:rFonts w:hint="eastAsia" w:ascii="仿宋_GB2312" w:hAnsi="宋体" w:eastAsia="仿宋_GB2312"/>
          <w:bCs/>
          <w:color w:val="auto"/>
          <w:kern w:val="0"/>
          <w:sz w:val="32"/>
          <w:szCs w:val="32"/>
        </w:rPr>
      </w:pPr>
      <w:bookmarkStart w:id="18" w:name="二、关于统计局部门2018年收入预算情况说明"/>
      <w:bookmarkEnd w:id="18"/>
      <w:r>
        <w:rPr>
          <w:rFonts w:hint="eastAsia" w:ascii="仿宋_GB2312" w:hAnsi="宋体" w:eastAsia="仿宋_GB2312"/>
          <w:bCs/>
          <w:color w:val="auto"/>
          <w:kern w:val="0"/>
          <w:sz w:val="32"/>
          <w:szCs w:val="32"/>
        </w:rPr>
        <w:t>二、关于</w:t>
      </w:r>
      <w:r>
        <w:rPr>
          <w:rFonts w:hint="eastAsia" w:ascii="仿宋_GB2312" w:hAnsi="宋体" w:eastAsia="仿宋_GB2312"/>
          <w:bCs/>
          <w:color w:val="auto"/>
          <w:kern w:val="0"/>
          <w:sz w:val="32"/>
          <w:szCs w:val="32"/>
          <w:lang w:eastAsia="zh-CN"/>
        </w:rPr>
        <w:t>吉木萨尔县统计局2019</w:t>
      </w:r>
      <w:r>
        <w:rPr>
          <w:rFonts w:hint="eastAsia" w:ascii="仿宋_GB2312" w:hAnsi="宋体" w:eastAsia="仿宋_GB2312"/>
          <w:bCs/>
          <w:color w:val="auto"/>
          <w:kern w:val="0"/>
          <w:sz w:val="32"/>
          <w:szCs w:val="32"/>
        </w:rPr>
        <w:t>年收入预算情况说明</w:t>
      </w:r>
    </w:p>
    <w:p>
      <w:pPr>
        <w:widowControl/>
        <w:spacing w:line="460" w:lineRule="exact"/>
        <w:outlineLvl w:val="1"/>
        <w:rPr>
          <w:rFonts w:hint="eastAsia" w:ascii="仿宋_GB2312" w:hAnsi="宋体" w:eastAsia="仿宋_GB2312"/>
          <w:bCs/>
          <w:color w:val="auto"/>
          <w:kern w:val="0"/>
          <w:sz w:val="32"/>
          <w:szCs w:val="32"/>
        </w:rPr>
      </w:pPr>
      <w:bookmarkStart w:id="19" w:name="三、关于统计局部门2018年支出预算情况说明"/>
      <w:bookmarkEnd w:id="19"/>
      <w:r>
        <w:rPr>
          <w:rFonts w:hint="eastAsia" w:ascii="仿宋_GB2312" w:hAnsi="宋体" w:eastAsia="仿宋_GB2312"/>
          <w:bCs/>
          <w:color w:val="auto"/>
          <w:kern w:val="0"/>
          <w:sz w:val="32"/>
          <w:szCs w:val="32"/>
        </w:rPr>
        <w:t>三、关于</w:t>
      </w:r>
      <w:r>
        <w:rPr>
          <w:rFonts w:hint="eastAsia" w:ascii="仿宋_GB2312" w:hAnsi="宋体" w:eastAsia="仿宋_GB2312"/>
          <w:bCs/>
          <w:color w:val="auto"/>
          <w:kern w:val="0"/>
          <w:sz w:val="32"/>
          <w:szCs w:val="32"/>
          <w:lang w:eastAsia="zh-CN"/>
        </w:rPr>
        <w:t>吉木萨尔县统计局2019</w:t>
      </w:r>
      <w:r>
        <w:rPr>
          <w:rFonts w:hint="eastAsia" w:ascii="仿宋_GB2312" w:hAnsi="宋体" w:eastAsia="仿宋_GB2312"/>
          <w:bCs/>
          <w:color w:val="auto"/>
          <w:kern w:val="0"/>
          <w:sz w:val="32"/>
          <w:szCs w:val="32"/>
        </w:rPr>
        <w:t>年支出预算情况说明</w:t>
      </w:r>
    </w:p>
    <w:p>
      <w:pPr>
        <w:widowControl/>
        <w:spacing w:line="460" w:lineRule="exact"/>
        <w:outlineLvl w:val="1"/>
        <w:rPr>
          <w:rFonts w:hint="eastAsia" w:ascii="仿宋_GB2312" w:hAnsi="宋体" w:eastAsia="仿宋_GB2312"/>
          <w:bCs/>
          <w:color w:val="auto"/>
          <w:kern w:val="0"/>
          <w:sz w:val="32"/>
          <w:szCs w:val="32"/>
        </w:rPr>
      </w:pPr>
      <w:bookmarkStart w:id="20" w:name="四、关于统计局部门2018年财政拨款收支预算情况的总体说明"/>
      <w:bookmarkEnd w:id="20"/>
      <w:r>
        <w:rPr>
          <w:rFonts w:hint="eastAsia" w:ascii="仿宋_GB2312" w:hAnsi="宋体" w:eastAsia="仿宋_GB2312"/>
          <w:bCs/>
          <w:color w:val="auto"/>
          <w:kern w:val="0"/>
          <w:sz w:val="32"/>
          <w:szCs w:val="32"/>
        </w:rPr>
        <w:t>四、关于</w:t>
      </w:r>
      <w:r>
        <w:rPr>
          <w:rFonts w:hint="eastAsia" w:ascii="仿宋_GB2312" w:hAnsi="宋体" w:eastAsia="仿宋_GB2312"/>
          <w:bCs/>
          <w:color w:val="auto"/>
          <w:kern w:val="0"/>
          <w:sz w:val="32"/>
          <w:szCs w:val="32"/>
          <w:lang w:eastAsia="zh-CN"/>
        </w:rPr>
        <w:t>吉木萨尔县统计局2019</w:t>
      </w:r>
      <w:r>
        <w:rPr>
          <w:rFonts w:hint="eastAsia" w:ascii="仿宋_GB2312" w:hAnsi="宋体" w:eastAsia="仿宋_GB2312"/>
          <w:bCs/>
          <w:color w:val="auto"/>
          <w:kern w:val="0"/>
          <w:sz w:val="32"/>
          <w:szCs w:val="32"/>
        </w:rPr>
        <w:t>年财政拨款收支预算情况的总体说明</w:t>
      </w:r>
    </w:p>
    <w:p>
      <w:pPr>
        <w:widowControl/>
        <w:spacing w:line="460" w:lineRule="exact"/>
        <w:outlineLvl w:val="1"/>
        <w:rPr>
          <w:rFonts w:hint="eastAsia" w:ascii="仿宋_GB2312" w:hAnsi="宋体" w:eastAsia="仿宋_GB2312"/>
          <w:bCs/>
          <w:color w:val="auto"/>
          <w:kern w:val="0"/>
          <w:sz w:val="32"/>
          <w:szCs w:val="32"/>
        </w:rPr>
      </w:pPr>
      <w:bookmarkStart w:id="21" w:name="五、关于统计局部门2018年一般公共预算当年拨款情况说明"/>
      <w:bookmarkEnd w:id="21"/>
      <w:r>
        <w:rPr>
          <w:rFonts w:hint="eastAsia" w:ascii="仿宋_GB2312" w:hAnsi="宋体" w:eastAsia="仿宋_GB2312"/>
          <w:bCs/>
          <w:color w:val="auto"/>
          <w:kern w:val="0"/>
          <w:sz w:val="32"/>
          <w:szCs w:val="32"/>
        </w:rPr>
        <w:t>五、关于</w:t>
      </w:r>
      <w:r>
        <w:rPr>
          <w:rFonts w:hint="eastAsia" w:ascii="仿宋_GB2312" w:hAnsi="宋体" w:eastAsia="仿宋_GB2312"/>
          <w:bCs/>
          <w:color w:val="auto"/>
          <w:kern w:val="0"/>
          <w:sz w:val="32"/>
          <w:szCs w:val="32"/>
          <w:lang w:eastAsia="zh-CN"/>
        </w:rPr>
        <w:t>吉木萨尔县统计局2019</w:t>
      </w:r>
      <w:r>
        <w:rPr>
          <w:rFonts w:hint="eastAsia" w:ascii="仿宋_GB2312" w:hAnsi="宋体" w:eastAsia="仿宋_GB2312"/>
          <w:bCs/>
          <w:color w:val="auto"/>
          <w:kern w:val="0"/>
          <w:sz w:val="32"/>
          <w:szCs w:val="32"/>
        </w:rPr>
        <w:t>年一般公共预算当年拨款情况说明</w:t>
      </w:r>
    </w:p>
    <w:p>
      <w:pPr>
        <w:widowControl/>
        <w:spacing w:line="460" w:lineRule="exact"/>
        <w:outlineLvl w:val="1"/>
        <w:rPr>
          <w:rFonts w:hint="eastAsia" w:ascii="仿宋_GB2312" w:hAnsi="宋体" w:eastAsia="仿宋_GB2312"/>
          <w:bCs/>
          <w:color w:val="auto"/>
          <w:kern w:val="0"/>
          <w:sz w:val="32"/>
          <w:szCs w:val="32"/>
        </w:rPr>
      </w:pPr>
      <w:bookmarkStart w:id="22" w:name="六、关于统计局部门2018年一般公共预算基本支出情况说明"/>
      <w:bookmarkEnd w:id="22"/>
      <w:r>
        <w:rPr>
          <w:rFonts w:hint="eastAsia" w:ascii="仿宋_GB2312" w:hAnsi="宋体" w:eastAsia="仿宋_GB2312"/>
          <w:bCs/>
          <w:color w:val="auto"/>
          <w:kern w:val="0"/>
          <w:sz w:val="32"/>
          <w:szCs w:val="32"/>
        </w:rPr>
        <w:t>六、关于</w:t>
      </w:r>
      <w:r>
        <w:rPr>
          <w:rFonts w:hint="eastAsia" w:ascii="仿宋_GB2312" w:hAnsi="宋体" w:eastAsia="仿宋_GB2312"/>
          <w:bCs/>
          <w:color w:val="auto"/>
          <w:kern w:val="0"/>
          <w:sz w:val="32"/>
          <w:szCs w:val="32"/>
          <w:lang w:eastAsia="zh-CN"/>
        </w:rPr>
        <w:t>吉木萨尔县统计局2019</w:t>
      </w:r>
      <w:r>
        <w:rPr>
          <w:rFonts w:hint="eastAsia" w:ascii="仿宋_GB2312" w:hAnsi="宋体" w:eastAsia="仿宋_GB2312"/>
          <w:bCs/>
          <w:color w:val="auto"/>
          <w:kern w:val="0"/>
          <w:sz w:val="32"/>
          <w:szCs w:val="32"/>
        </w:rPr>
        <w:t>年一般公共预算基本支出情况说明</w:t>
      </w:r>
    </w:p>
    <w:p>
      <w:pPr>
        <w:widowControl/>
        <w:spacing w:line="460" w:lineRule="exact"/>
        <w:outlineLvl w:val="1"/>
        <w:rPr>
          <w:rFonts w:hint="eastAsia" w:ascii="仿宋_GB2312" w:hAnsi="宋体" w:eastAsia="仿宋_GB2312"/>
          <w:bCs/>
          <w:color w:val="auto"/>
          <w:kern w:val="0"/>
          <w:sz w:val="32"/>
          <w:szCs w:val="32"/>
        </w:rPr>
      </w:pPr>
      <w:bookmarkStart w:id="23" w:name="七、关于统计局部门2018年项目支出情况说明"/>
      <w:bookmarkEnd w:id="23"/>
      <w:r>
        <w:rPr>
          <w:rFonts w:hint="eastAsia" w:ascii="仿宋_GB2312" w:hAnsi="宋体" w:eastAsia="仿宋_GB2312"/>
          <w:bCs/>
          <w:color w:val="auto"/>
          <w:kern w:val="0"/>
          <w:sz w:val="32"/>
          <w:szCs w:val="32"/>
        </w:rPr>
        <w:t>七、关于</w:t>
      </w:r>
      <w:r>
        <w:rPr>
          <w:rFonts w:hint="eastAsia" w:ascii="仿宋_GB2312" w:hAnsi="宋体" w:eastAsia="仿宋_GB2312"/>
          <w:bCs/>
          <w:color w:val="auto"/>
          <w:kern w:val="0"/>
          <w:sz w:val="32"/>
          <w:szCs w:val="32"/>
          <w:lang w:eastAsia="zh-CN"/>
        </w:rPr>
        <w:t>吉木萨尔县统计局2019</w:t>
      </w:r>
      <w:r>
        <w:rPr>
          <w:rFonts w:hint="eastAsia" w:ascii="仿宋_GB2312" w:hAnsi="宋体" w:eastAsia="仿宋_GB2312"/>
          <w:bCs/>
          <w:color w:val="auto"/>
          <w:kern w:val="0"/>
          <w:sz w:val="32"/>
          <w:szCs w:val="32"/>
        </w:rPr>
        <w:t>年项目支出情况说明</w:t>
      </w:r>
    </w:p>
    <w:p>
      <w:pPr>
        <w:widowControl/>
        <w:spacing w:line="460" w:lineRule="exact"/>
        <w:outlineLvl w:val="1"/>
        <w:rPr>
          <w:rFonts w:hint="eastAsia" w:ascii="仿宋_GB2312" w:hAnsi="宋体" w:eastAsia="仿宋_GB2312"/>
          <w:bCs/>
          <w:color w:val="auto"/>
          <w:kern w:val="0"/>
          <w:sz w:val="32"/>
          <w:szCs w:val="32"/>
        </w:rPr>
      </w:pPr>
      <w:bookmarkStart w:id="24" w:name="八、关于统计局部门2018年一般公共预算“三公”经费预算情况说明"/>
      <w:bookmarkEnd w:id="24"/>
      <w:r>
        <w:rPr>
          <w:rFonts w:hint="eastAsia" w:ascii="仿宋_GB2312" w:hAnsi="宋体" w:eastAsia="仿宋_GB2312"/>
          <w:bCs/>
          <w:color w:val="auto"/>
          <w:kern w:val="0"/>
          <w:sz w:val="32"/>
          <w:szCs w:val="32"/>
        </w:rPr>
        <w:t>八、关于</w:t>
      </w:r>
      <w:r>
        <w:rPr>
          <w:rFonts w:hint="eastAsia" w:ascii="仿宋_GB2312" w:hAnsi="宋体" w:eastAsia="仿宋_GB2312"/>
          <w:bCs/>
          <w:color w:val="auto"/>
          <w:kern w:val="0"/>
          <w:sz w:val="32"/>
          <w:szCs w:val="32"/>
          <w:lang w:eastAsia="zh-CN"/>
        </w:rPr>
        <w:t>吉木萨尔县统计局2019</w:t>
      </w:r>
      <w:r>
        <w:rPr>
          <w:rFonts w:hint="eastAsia" w:ascii="仿宋_GB2312" w:hAnsi="宋体" w:eastAsia="仿宋_GB2312"/>
          <w:bCs/>
          <w:color w:val="auto"/>
          <w:kern w:val="0"/>
          <w:sz w:val="32"/>
          <w:szCs w:val="32"/>
        </w:rPr>
        <w:t>年一般公共预算“三公”经费预算情况说明</w:t>
      </w:r>
    </w:p>
    <w:p>
      <w:pPr>
        <w:widowControl/>
        <w:spacing w:line="460" w:lineRule="exact"/>
        <w:outlineLvl w:val="1"/>
        <w:rPr>
          <w:rFonts w:hint="eastAsia" w:ascii="仿宋_GB2312" w:hAnsi="宋体" w:eastAsia="仿宋_GB2312"/>
          <w:bCs/>
          <w:color w:val="auto"/>
          <w:kern w:val="0"/>
          <w:sz w:val="32"/>
          <w:szCs w:val="32"/>
        </w:rPr>
      </w:pPr>
      <w:bookmarkStart w:id="25" w:name="九、关于统计局部门2018年政府性基金预算拨款情况说明"/>
      <w:bookmarkEnd w:id="25"/>
      <w:r>
        <w:rPr>
          <w:rFonts w:hint="eastAsia" w:ascii="仿宋_GB2312" w:hAnsi="宋体" w:eastAsia="仿宋_GB2312"/>
          <w:bCs/>
          <w:color w:val="auto"/>
          <w:kern w:val="0"/>
          <w:sz w:val="32"/>
          <w:szCs w:val="32"/>
        </w:rPr>
        <w:t>九、关于</w:t>
      </w:r>
      <w:r>
        <w:rPr>
          <w:rFonts w:hint="eastAsia" w:ascii="仿宋_GB2312" w:hAnsi="宋体" w:eastAsia="仿宋_GB2312"/>
          <w:bCs/>
          <w:color w:val="auto"/>
          <w:kern w:val="0"/>
          <w:sz w:val="32"/>
          <w:szCs w:val="32"/>
          <w:lang w:eastAsia="zh-CN"/>
        </w:rPr>
        <w:t>吉木萨尔县统计局2019</w:t>
      </w:r>
      <w:r>
        <w:rPr>
          <w:rFonts w:hint="eastAsia" w:ascii="仿宋_GB2312" w:hAnsi="宋体" w:eastAsia="仿宋_GB2312"/>
          <w:bCs/>
          <w:color w:val="auto"/>
          <w:kern w:val="0"/>
          <w:sz w:val="32"/>
          <w:szCs w:val="32"/>
        </w:rPr>
        <w:t>年政府性基金预算拨款情况说明</w:t>
      </w:r>
      <w:bookmarkStart w:id="26" w:name="十、其他重要事项的情况说明"/>
      <w:bookmarkEnd w:id="26"/>
      <w:r>
        <w:rPr>
          <w:rFonts w:hint="eastAsia" w:ascii="仿宋_GB2312" w:hAnsi="宋体" w:eastAsia="仿宋_GB2312"/>
          <w:bCs/>
          <w:color w:val="auto"/>
          <w:kern w:val="0"/>
          <w:sz w:val="32"/>
          <w:szCs w:val="32"/>
        </w:rPr>
        <w:t>十、其他重要事项的情况说明</w:t>
      </w:r>
    </w:p>
    <w:p>
      <w:pPr>
        <w:widowControl/>
        <w:spacing w:line="460" w:lineRule="exact"/>
        <w:outlineLvl w:val="1"/>
        <w:rPr>
          <w:rFonts w:hint="eastAsia" w:ascii="黑体" w:hAnsi="黑体" w:eastAsia="黑体" w:cs="黑体"/>
          <w:b w:val="0"/>
          <w:bCs/>
          <w:color w:val="auto"/>
          <w:kern w:val="0"/>
          <w:sz w:val="32"/>
          <w:szCs w:val="32"/>
        </w:rPr>
      </w:pPr>
      <w:bookmarkStart w:id="27" w:name="第四部分  名词解释"/>
      <w:bookmarkEnd w:id="27"/>
      <w:r>
        <w:rPr>
          <w:rFonts w:hint="eastAsia" w:ascii="黑体" w:hAnsi="黑体" w:eastAsia="黑体" w:cs="黑体"/>
          <w:b w:val="0"/>
          <w:bCs/>
          <w:color w:val="auto"/>
          <w:kern w:val="0"/>
          <w:sz w:val="32"/>
          <w:szCs w:val="32"/>
        </w:rPr>
        <w:t>第四部分</w:t>
      </w:r>
      <w:r>
        <w:rPr>
          <w:rFonts w:hint="eastAsia" w:ascii="黑体" w:hAnsi="黑体" w:eastAsia="黑体" w:cs="黑体"/>
          <w:b w:val="0"/>
          <w:bCs/>
          <w:color w:val="auto"/>
          <w:kern w:val="0"/>
          <w:sz w:val="32"/>
          <w:szCs w:val="32"/>
        </w:rPr>
        <w:tab/>
      </w:r>
      <w:r>
        <w:rPr>
          <w:rFonts w:hint="eastAsia" w:ascii="黑体" w:hAnsi="黑体" w:eastAsia="黑体" w:cs="黑体"/>
          <w:b w:val="0"/>
          <w:bCs/>
          <w:color w:val="auto"/>
          <w:kern w:val="0"/>
          <w:sz w:val="32"/>
          <w:szCs w:val="32"/>
        </w:rPr>
        <w:t>名词解释</w:t>
      </w:r>
    </w:p>
    <w:p>
      <w:pPr>
        <w:pStyle w:val="4"/>
        <w:widowControl/>
        <w:wordWrap/>
        <w:adjustRightInd/>
        <w:snapToGrid/>
        <w:spacing w:before="0" w:after="0" w:line="460" w:lineRule="exact"/>
        <w:ind w:left="0" w:leftChars="0" w:right="0" w:firstLine="0" w:firstLineChars="0"/>
        <w:jc w:val="both"/>
        <w:textAlignment w:val="auto"/>
        <w:outlineLvl w:val="1"/>
        <w:rPr>
          <w:rFonts w:ascii="Microsoft JhengHei"/>
          <w:b/>
        </w:rPr>
      </w:pPr>
    </w:p>
    <w:p>
      <w:pPr>
        <w:pStyle w:val="4"/>
        <w:widowControl/>
        <w:wordWrap/>
        <w:adjustRightInd/>
        <w:snapToGrid/>
        <w:spacing w:before="0" w:after="0" w:line="460" w:lineRule="exact"/>
        <w:ind w:left="0" w:leftChars="0" w:right="0" w:firstLine="0" w:firstLineChars="0"/>
        <w:jc w:val="both"/>
        <w:textAlignment w:val="auto"/>
        <w:outlineLvl w:val="1"/>
        <w:rPr>
          <w:rFonts w:ascii="Microsoft JhengHei"/>
          <w:b/>
          <w:sz w:val="37"/>
        </w:rPr>
      </w:pPr>
    </w:p>
    <w:p>
      <w:pPr>
        <w:pStyle w:val="4"/>
        <w:widowControl/>
        <w:wordWrap/>
        <w:adjustRightInd/>
        <w:snapToGrid/>
        <w:spacing w:before="0" w:after="0" w:line="460" w:lineRule="exact"/>
        <w:ind w:left="0" w:leftChars="0" w:right="0" w:firstLine="0" w:firstLineChars="0"/>
        <w:jc w:val="both"/>
        <w:textAlignment w:val="auto"/>
        <w:outlineLvl w:val="1"/>
        <w:rPr>
          <w:rFonts w:ascii="Microsoft JhengHei"/>
          <w:b/>
          <w:sz w:val="37"/>
        </w:rPr>
      </w:pPr>
    </w:p>
    <w:p>
      <w:pPr>
        <w:pStyle w:val="4"/>
        <w:widowControl/>
        <w:wordWrap/>
        <w:adjustRightInd/>
        <w:snapToGrid/>
        <w:spacing w:before="0" w:after="0" w:line="460" w:lineRule="exact"/>
        <w:ind w:left="0" w:leftChars="0" w:right="0" w:firstLine="0" w:firstLineChars="0"/>
        <w:jc w:val="both"/>
        <w:textAlignment w:val="auto"/>
        <w:outlineLvl w:val="1"/>
        <w:rPr>
          <w:rFonts w:ascii="Microsoft JhengHei"/>
          <w:b/>
          <w:sz w:val="37"/>
        </w:rPr>
      </w:pPr>
    </w:p>
    <w:p>
      <w:pPr>
        <w:pStyle w:val="4"/>
        <w:widowControl/>
        <w:wordWrap/>
        <w:adjustRightInd/>
        <w:snapToGrid/>
        <w:spacing w:before="0" w:after="0" w:line="460" w:lineRule="exact"/>
        <w:ind w:left="0" w:leftChars="0" w:right="0" w:firstLine="0" w:firstLineChars="0"/>
        <w:jc w:val="both"/>
        <w:textAlignment w:val="auto"/>
        <w:outlineLvl w:val="1"/>
        <w:rPr>
          <w:rFonts w:ascii="Microsoft JhengHei"/>
          <w:b/>
          <w:sz w:val="37"/>
        </w:rPr>
      </w:pPr>
    </w:p>
    <w:p>
      <w:pPr>
        <w:pStyle w:val="4"/>
        <w:widowControl/>
        <w:wordWrap/>
        <w:adjustRightInd/>
        <w:snapToGrid/>
        <w:spacing w:before="0" w:after="0" w:line="460" w:lineRule="exact"/>
        <w:ind w:left="0" w:leftChars="0" w:right="0" w:firstLine="0" w:firstLineChars="0"/>
        <w:jc w:val="both"/>
        <w:textAlignment w:val="auto"/>
        <w:outlineLvl w:val="1"/>
        <w:rPr>
          <w:rFonts w:ascii="Microsoft JhengHei"/>
          <w:b/>
          <w:sz w:val="37"/>
        </w:rPr>
      </w:pPr>
    </w:p>
    <w:p>
      <w:pPr>
        <w:pStyle w:val="4"/>
        <w:widowControl/>
        <w:wordWrap/>
        <w:adjustRightInd/>
        <w:snapToGrid/>
        <w:spacing w:before="0" w:after="0" w:line="460" w:lineRule="exact"/>
        <w:ind w:left="0" w:leftChars="0" w:right="0" w:firstLine="0" w:firstLineChars="0"/>
        <w:jc w:val="both"/>
        <w:textAlignment w:val="auto"/>
        <w:outlineLvl w:val="1"/>
        <w:rPr>
          <w:rFonts w:ascii="Microsoft JhengHei"/>
          <w:b/>
          <w:sz w:val="37"/>
        </w:rPr>
      </w:pPr>
    </w:p>
    <w:p>
      <w:pPr>
        <w:pStyle w:val="4"/>
        <w:widowControl/>
        <w:wordWrap/>
        <w:adjustRightInd/>
        <w:snapToGrid/>
        <w:spacing w:before="0" w:after="0" w:line="460" w:lineRule="exact"/>
        <w:ind w:left="0" w:leftChars="0" w:right="0" w:firstLine="0" w:firstLineChars="0"/>
        <w:jc w:val="both"/>
        <w:textAlignment w:val="auto"/>
        <w:outlineLvl w:val="1"/>
        <w:rPr>
          <w:rFonts w:ascii="Microsoft JhengHei"/>
          <w:b/>
          <w:sz w:val="37"/>
        </w:rPr>
      </w:pPr>
    </w:p>
    <w:p>
      <w:pPr>
        <w:pStyle w:val="4"/>
        <w:widowControl/>
        <w:wordWrap/>
        <w:adjustRightInd/>
        <w:snapToGrid/>
        <w:spacing w:before="0" w:after="0" w:line="460" w:lineRule="exact"/>
        <w:ind w:left="0" w:leftChars="0" w:right="0" w:firstLine="0" w:firstLineChars="0"/>
        <w:jc w:val="both"/>
        <w:textAlignment w:val="auto"/>
        <w:outlineLvl w:val="1"/>
        <w:rPr>
          <w:rFonts w:ascii="Microsoft JhengHei"/>
          <w:b/>
          <w:sz w:val="37"/>
        </w:rPr>
      </w:pPr>
    </w:p>
    <w:p>
      <w:pPr>
        <w:pStyle w:val="4"/>
        <w:widowControl/>
        <w:wordWrap/>
        <w:adjustRightInd/>
        <w:snapToGrid/>
        <w:spacing w:before="0" w:after="0" w:line="460" w:lineRule="exact"/>
        <w:ind w:left="0" w:leftChars="0" w:right="0" w:firstLine="0" w:firstLineChars="0"/>
        <w:jc w:val="both"/>
        <w:textAlignment w:val="auto"/>
        <w:outlineLvl w:val="1"/>
        <w:rPr>
          <w:rFonts w:ascii="Microsoft JhengHei"/>
          <w:b/>
          <w:sz w:val="37"/>
        </w:rPr>
      </w:pPr>
    </w:p>
    <w:p>
      <w:pPr>
        <w:pStyle w:val="4"/>
        <w:widowControl/>
        <w:wordWrap/>
        <w:adjustRightInd/>
        <w:snapToGrid/>
        <w:spacing w:before="0" w:after="0" w:line="460" w:lineRule="exact"/>
        <w:ind w:left="0" w:leftChars="0" w:right="0" w:firstLine="0" w:firstLineChars="0"/>
        <w:jc w:val="both"/>
        <w:textAlignment w:val="auto"/>
        <w:outlineLvl w:val="1"/>
        <w:rPr>
          <w:rFonts w:ascii="Microsoft JhengHei"/>
          <w:b/>
          <w:sz w:val="37"/>
        </w:rPr>
      </w:pPr>
    </w:p>
    <w:p>
      <w:pPr>
        <w:pStyle w:val="4"/>
        <w:widowControl/>
        <w:wordWrap/>
        <w:adjustRightInd/>
        <w:snapToGrid/>
        <w:spacing w:before="0" w:after="0" w:line="460" w:lineRule="exact"/>
        <w:ind w:left="0" w:leftChars="0" w:right="0" w:firstLine="0" w:firstLineChars="0"/>
        <w:jc w:val="both"/>
        <w:textAlignment w:val="auto"/>
        <w:outlineLvl w:val="1"/>
        <w:rPr>
          <w:rFonts w:ascii="Microsoft JhengHei"/>
          <w:b/>
          <w:sz w:val="37"/>
        </w:rPr>
      </w:pPr>
    </w:p>
    <w:p>
      <w:pPr>
        <w:pStyle w:val="4"/>
        <w:widowControl/>
        <w:wordWrap/>
        <w:adjustRightInd/>
        <w:snapToGrid/>
        <w:spacing w:before="0" w:after="0" w:line="460" w:lineRule="exact"/>
        <w:ind w:left="0" w:leftChars="0" w:right="0" w:firstLine="0" w:firstLineChars="0"/>
        <w:jc w:val="both"/>
        <w:textAlignment w:val="auto"/>
        <w:outlineLvl w:val="1"/>
        <w:rPr>
          <w:rFonts w:ascii="Microsoft JhengHei"/>
          <w:b/>
          <w:sz w:val="37"/>
        </w:rPr>
      </w:pPr>
    </w:p>
    <w:p>
      <w:pPr>
        <w:pStyle w:val="4"/>
        <w:widowControl/>
        <w:wordWrap/>
        <w:adjustRightInd/>
        <w:snapToGrid/>
        <w:spacing w:before="0" w:after="0" w:line="460" w:lineRule="exact"/>
        <w:ind w:left="0" w:leftChars="0" w:right="0" w:firstLine="0" w:firstLineChars="0"/>
        <w:jc w:val="both"/>
        <w:textAlignment w:val="auto"/>
        <w:outlineLvl w:val="1"/>
        <w:rPr>
          <w:rFonts w:ascii="Microsoft JhengHei"/>
          <w:b/>
          <w:sz w:val="37"/>
        </w:rPr>
      </w:pPr>
    </w:p>
    <w:p>
      <w:pPr>
        <w:pStyle w:val="4"/>
        <w:widowControl/>
        <w:wordWrap/>
        <w:adjustRightInd/>
        <w:snapToGrid/>
        <w:spacing w:before="0" w:after="0" w:line="460" w:lineRule="exact"/>
        <w:ind w:left="0" w:leftChars="0" w:right="0" w:firstLine="0" w:firstLineChars="0"/>
        <w:jc w:val="both"/>
        <w:textAlignment w:val="auto"/>
        <w:outlineLvl w:val="1"/>
        <w:rPr>
          <w:rFonts w:ascii="Microsoft JhengHei"/>
          <w:b/>
          <w:sz w:val="37"/>
        </w:rPr>
      </w:pPr>
    </w:p>
    <w:p>
      <w:pPr>
        <w:pStyle w:val="4"/>
        <w:widowControl/>
        <w:wordWrap/>
        <w:adjustRightInd/>
        <w:snapToGrid/>
        <w:spacing w:before="0" w:after="0" w:line="460" w:lineRule="exact"/>
        <w:ind w:left="0" w:leftChars="0" w:right="0" w:firstLine="0" w:firstLineChars="0"/>
        <w:jc w:val="both"/>
        <w:textAlignment w:val="auto"/>
        <w:outlineLvl w:val="1"/>
        <w:rPr>
          <w:rFonts w:ascii="Microsoft JhengHei"/>
          <w:b/>
          <w:sz w:val="37"/>
        </w:rPr>
      </w:pPr>
    </w:p>
    <w:p>
      <w:pPr>
        <w:pStyle w:val="4"/>
        <w:widowControl/>
        <w:wordWrap/>
        <w:adjustRightInd/>
        <w:snapToGrid/>
        <w:spacing w:before="0" w:after="0" w:line="460" w:lineRule="exact"/>
        <w:ind w:left="0" w:leftChars="0" w:right="0" w:firstLine="0" w:firstLineChars="0"/>
        <w:jc w:val="both"/>
        <w:textAlignment w:val="auto"/>
        <w:outlineLvl w:val="1"/>
        <w:rPr>
          <w:rFonts w:ascii="Microsoft JhengHei"/>
          <w:b/>
          <w:sz w:val="37"/>
        </w:rPr>
      </w:pPr>
    </w:p>
    <w:p>
      <w:pPr>
        <w:pStyle w:val="4"/>
        <w:widowControl/>
        <w:wordWrap/>
        <w:adjustRightInd/>
        <w:snapToGrid/>
        <w:spacing w:before="0" w:after="0" w:line="460" w:lineRule="exact"/>
        <w:ind w:left="0" w:leftChars="0" w:right="0" w:firstLine="0" w:firstLineChars="0"/>
        <w:jc w:val="both"/>
        <w:textAlignment w:val="auto"/>
        <w:outlineLvl w:val="1"/>
        <w:rPr>
          <w:rFonts w:ascii="Microsoft JhengHei"/>
          <w:b/>
          <w:sz w:val="37"/>
        </w:rPr>
      </w:pPr>
    </w:p>
    <w:p>
      <w:pPr>
        <w:pStyle w:val="4"/>
        <w:widowControl/>
        <w:wordWrap/>
        <w:adjustRightInd/>
        <w:snapToGrid/>
        <w:spacing w:before="0" w:after="0" w:line="460" w:lineRule="exact"/>
        <w:ind w:left="0" w:leftChars="0" w:right="0" w:firstLine="0" w:firstLineChars="0"/>
        <w:jc w:val="both"/>
        <w:textAlignment w:val="auto"/>
        <w:outlineLvl w:val="1"/>
        <w:rPr>
          <w:rFonts w:ascii="Microsoft JhengHei"/>
          <w:b/>
          <w:sz w:val="37"/>
        </w:rPr>
      </w:pPr>
    </w:p>
    <w:p>
      <w:pPr>
        <w:pStyle w:val="4"/>
        <w:widowControl/>
        <w:wordWrap/>
        <w:adjustRightInd/>
        <w:snapToGrid/>
        <w:spacing w:before="0" w:after="0" w:line="460" w:lineRule="exact"/>
        <w:ind w:left="0" w:leftChars="0" w:right="0" w:firstLine="0" w:firstLineChars="0"/>
        <w:jc w:val="both"/>
        <w:textAlignment w:val="auto"/>
        <w:outlineLvl w:val="1"/>
        <w:rPr>
          <w:rFonts w:ascii="Microsoft JhengHei"/>
          <w:b/>
          <w:sz w:val="37"/>
        </w:rPr>
      </w:pPr>
    </w:p>
    <w:p>
      <w:pPr>
        <w:pStyle w:val="4"/>
        <w:widowControl/>
        <w:wordWrap/>
        <w:adjustRightInd/>
        <w:snapToGrid/>
        <w:spacing w:before="0" w:after="0" w:line="460" w:lineRule="exact"/>
        <w:ind w:left="0" w:leftChars="0" w:right="0" w:firstLine="0" w:firstLineChars="0"/>
        <w:jc w:val="both"/>
        <w:textAlignment w:val="auto"/>
        <w:outlineLvl w:val="1"/>
        <w:rPr>
          <w:rFonts w:ascii="Microsoft JhengHei"/>
          <w:b/>
          <w:sz w:val="37"/>
        </w:rPr>
      </w:pPr>
    </w:p>
    <w:p>
      <w:pPr>
        <w:pStyle w:val="4"/>
        <w:widowControl/>
        <w:wordWrap/>
        <w:adjustRightInd/>
        <w:snapToGrid/>
        <w:spacing w:before="0" w:after="0" w:line="460" w:lineRule="exact"/>
        <w:ind w:left="0" w:leftChars="0" w:right="0" w:firstLine="0" w:firstLineChars="0"/>
        <w:jc w:val="both"/>
        <w:textAlignment w:val="auto"/>
        <w:outlineLvl w:val="1"/>
        <w:rPr>
          <w:rFonts w:ascii="Microsoft JhengHei"/>
          <w:b/>
          <w:sz w:val="37"/>
        </w:rPr>
      </w:pPr>
    </w:p>
    <w:p>
      <w:pPr>
        <w:pStyle w:val="4"/>
        <w:widowControl/>
        <w:wordWrap/>
        <w:adjustRightInd/>
        <w:snapToGrid/>
        <w:spacing w:before="0" w:after="0" w:line="460" w:lineRule="exact"/>
        <w:ind w:left="0" w:leftChars="0" w:right="0" w:firstLine="0" w:firstLineChars="0"/>
        <w:jc w:val="both"/>
        <w:textAlignment w:val="auto"/>
        <w:outlineLvl w:val="1"/>
        <w:rPr>
          <w:rFonts w:ascii="Microsoft JhengHei"/>
          <w:b/>
          <w:sz w:val="37"/>
        </w:rPr>
      </w:pPr>
    </w:p>
    <w:p>
      <w:pPr>
        <w:widowControl/>
        <w:jc w:val="center"/>
        <w:outlineLvl w:val="1"/>
        <w:rPr>
          <w:rFonts w:hint="eastAsia" w:ascii="黑体" w:hAnsi="黑体" w:eastAsia="黑体"/>
          <w:color w:val="auto"/>
          <w:kern w:val="0"/>
          <w:sz w:val="32"/>
          <w:szCs w:val="32"/>
        </w:rPr>
      </w:pPr>
      <w:bookmarkStart w:id="28" w:name="第一部分   统计局部门单位概况"/>
      <w:bookmarkEnd w:id="28"/>
    </w:p>
    <w:p>
      <w:pPr>
        <w:widowControl/>
        <w:jc w:val="center"/>
        <w:outlineLvl w:val="1"/>
        <w:rPr>
          <w:rFonts w:hint="eastAsia" w:ascii="黑体" w:hAnsi="黑体" w:eastAsia="黑体"/>
          <w:color w:val="auto"/>
          <w:kern w:val="0"/>
          <w:sz w:val="32"/>
          <w:szCs w:val="32"/>
        </w:rPr>
      </w:pPr>
    </w:p>
    <w:p>
      <w:pPr>
        <w:widowControl/>
        <w:jc w:val="center"/>
        <w:outlineLvl w:val="1"/>
        <w:rPr>
          <w:rFonts w:hint="eastAsia" w:ascii="黑体" w:hAnsi="黑体" w:eastAsia="黑体"/>
          <w:color w:val="auto"/>
          <w:kern w:val="0"/>
          <w:sz w:val="32"/>
          <w:szCs w:val="32"/>
        </w:rPr>
      </w:pPr>
    </w:p>
    <w:p>
      <w:pPr>
        <w:widowControl/>
        <w:jc w:val="center"/>
        <w:outlineLvl w:val="1"/>
        <w:rPr>
          <w:rFonts w:hint="eastAsia" w:ascii="黑体" w:hAnsi="黑体" w:eastAsia="黑体"/>
          <w:color w:val="auto"/>
          <w:kern w:val="0"/>
          <w:sz w:val="32"/>
          <w:szCs w:val="32"/>
        </w:rPr>
      </w:pPr>
    </w:p>
    <w:p>
      <w:pPr>
        <w:widowControl/>
        <w:jc w:val="center"/>
        <w:outlineLvl w:val="1"/>
        <w:rPr>
          <w:rFonts w:hint="eastAsia" w:ascii="黑体" w:hAnsi="黑体" w:eastAsia="黑体"/>
          <w:color w:val="auto"/>
          <w:kern w:val="0"/>
          <w:sz w:val="32"/>
          <w:szCs w:val="32"/>
        </w:rPr>
      </w:pPr>
    </w:p>
    <w:p>
      <w:pPr>
        <w:widowControl/>
        <w:jc w:val="center"/>
        <w:outlineLvl w:val="1"/>
        <w:rPr>
          <w:rFonts w:hint="eastAsia" w:ascii="黑体" w:hAnsi="黑体" w:eastAsia="黑体"/>
          <w:color w:val="auto"/>
          <w:kern w:val="0"/>
          <w:sz w:val="32"/>
          <w:szCs w:val="32"/>
        </w:rPr>
      </w:pPr>
    </w:p>
    <w:p>
      <w:pPr>
        <w:widowControl/>
        <w:jc w:val="center"/>
        <w:outlineLvl w:val="1"/>
        <w:rPr>
          <w:rFonts w:hint="eastAsia" w:ascii="黑体" w:hAnsi="黑体" w:eastAsia="黑体"/>
          <w:color w:val="auto"/>
          <w:kern w:val="0"/>
          <w:sz w:val="32"/>
          <w:szCs w:val="32"/>
        </w:rPr>
      </w:pPr>
    </w:p>
    <w:p>
      <w:pPr>
        <w:widowControl/>
        <w:jc w:val="center"/>
        <w:outlineLvl w:val="1"/>
        <w:rPr>
          <w:rFonts w:hint="eastAsia" w:ascii="仿宋_GB2312" w:hAnsi="宋体" w:eastAsia="仿宋_GB2312" w:cs="宋体"/>
          <w:color w:val="auto"/>
          <w:kern w:val="0"/>
          <w:sz w:val="32"/>
          <w:szCs w:val="32"/>
          <w:lang w:val="zh-CN" w:eastAsia="zh-CN" w:bidi="zh-CN"/>
        </w:rPr>
      </w:pPr>
      <w:r>
        <w:rPr>
          <w:rFonts w:hint="eastAsia" w:ascii="黑体" w:hAnsi="黑体" w:eastAsia="黑体"/>
          <w:color w:val="auto"/>
          <w:kern w:val="0"/>
          <w:sz w:val="32"/>
          <w:szCs w:val="32"/>
        </w:rPr>
        <w:t>第一部分</w:t>
      </w:r>
      <w:r>
        <w:rPr>
          <w:rFonts w:hint="eastAsia" w:ascii="黑体" w:hAnsi="黑体" w:eastAsia="黑体"/>
          <w:color w:val="auto"/>
          <w:kern w:val="0"/>
          <w:sz w:val="32"/>
          <w:szCs w:val="32"/>
        </w:rPr>
        <w:tab/>
      </w:r>
      <w:r>
        <w:rPr>
          <w:rFonts w:hint="eastAsia" w:ascii="黑体" w:hAnsi="黑体" w:eastAsia="黑体"/>
          <w:color w:val="auto"/>
          <w:kern w:val="0"/>
          <w:sz w:val="32"/>
          <w:szCs w:val="32"/>
          <w:lang w:eastAsia="zh-CN"/>
        </w:rPr>
        <w:t>吉木萨尔县统计局</w:t>
      </w:r>
      <w:r>
        <w:rPr>
          <w:rFonts w:hint="eastAsia" w:ascii="黑体" w:hAnsi="黑体" w:eastAsia="黑体"/>
          <w:color w:val="auto"/>
          <w:kern w:val="0"/>
          <w:sz w:val="32"/>
          <w:szCs w:val="32"/>
        </w:rPr>
        <w:t>部门单位概况</w:t>
      </w:r>
    </w:p>
    <w:p>
      <w:pPr>
        <w:pStyle w:val="4"/>
        <w:widowControl/>
        <w:wordWrap/>
        <w:adjustRightInd/>
        <w:snapToGrid/>
        <w:spacing w:before="0" w:after="0" w:line="460" w:lineRule="exact"/>
        <w:ind w:left="0" w:leftChars="0" w:right="0" w:firstLine="0" w:firstLineChars="0"/>
        <w:jc w:val="both"/>
        <w:textAlignment w:val="auto"/>
        <w:outlineLvl w:val="1"/>
        <w:rPr>
          <w:rFonts w:hint="eastAsia" w:ascii="黑体" w:hAnsi="黑体" w:eastAsia="黑体" w:cs="黑体"/>
          <w:color w:val="auto"/>
          <w:kern w:val="0"/>
          <w:sz w:val="32"/>
          <w:szCs w:val="32"/>
          <w:lang w:val="en-US" w:eastAsia="zh-CN" w:bidi="zh-CN"/>
        </w:rPr>
      </w:pPr>
      <w:r>
        <w:rPr>
          <w:rFonts w:hint="eastAsia" w:ascii="仿宋_GB2312" w:hAnsi="宋体" w:eastAsia="仿宋_GB2312" w:cs="宋体"/>
          <w:color w:val="auto"/>
          <w:kern w:val="0"/>
          <w:sz w:val="32"/>
          <w:szCs w:val="32"/>
          <w:lang w:val="en-US" w:eastAsia="zh-CN" w:bidi="zh-CN"/>
        </w:rPr>
        <w:t>　</w:t>
      </w:r>
      <w:r>
        <w:rPr>
          <w:rFonts w:hint="eastAsia" w:ascii="黑体" w:hAnsi="黑体" w:eastAsia="黑体" w:cs="黑体"/>
          <w:color w:val="auto"/>
          <w:kern w:val="0"/>
          <w:sz w:val="32"/>
          <w:szCs w:val="32"/>
          <w:lang w:val="en-US" w:eastAsia="zh-CN" w:bidi="zh-CN"/>
        </w:rPr>
        <w:t>　</w:t>
      </w:r>
    </w:p>
    <w:p>
      <w:pPr>
        <w:pStyle w:val="4"/>
        <w:widowControl/>
        <w:wordWrap/>
        <w:adjustRightInd/>
        <w:snapToGrid/>
        <w:spacing w:before="0" w:after="0" w:line="460" w:lineRule="exact"/>
        <w:ind w:left="0" w:leftChars="0" w:right="0" w:firstLine="0" w:firstLineChars="0"/>
        <w:jc w:val="both"/>
        <w:textAlignment w:val="auto"/>
        <w:outlineLvl w:val="1"/>
        <w:rPr>
          <w:rFonts w:hint="eastAsia" w:ascii="仿宋_GB2312" w:hAnsi="仿宋_GB2312" w:eastAsia="仿宋_GB2312" w:cs="仿宋_GB2312"/>
          <w:b/>
          <w:bCs/>
          <w:color w:val="auto"/>
          <w:kern w:val="0"/>
          <w:sz w:val="32"/>
          <w:szCs w:val="32"/>
          <w:lang w:val="en-US" w:eastAsia="zh-CN" w:bidi="zh-CN"/>
        </w:rPr>
      </w:pPr>
      <w:r>
        <w:rPr>
          <w:rFonts w:hint="eastAsia" w:ascii="黑体" w:hAnsi="黑体" w:eastAsia="黑体" w:cs="黑体"/>
          <w:color w:val="auto"/>
          <w:kern w:val="0"/>
          <w:sz w:val="32"/>
          <w:szCs w:val="32"/>
          <w:lang w:val="en-US" w:eastAsia="zh-CN" w:bidi="zh-CN"/>
        </w:rPr>
        <w:t xml:space="preserve">  </w:t>
      </w:r>
      <w:r>
        <w:rPr>
          <w:rFonts w:hint="eastAsia" w:ascii="仿宋_GB2312" w:hAnsi="仿宋_GB2312" w:eastAsia="仿宋_GB2312" w:cs="仿宋_GB2312"/>
          <w:b/>
          <w:bCs/>
          <w:color w:val="auto"/>
          <w:kern w:val="0"/>
          <w:sz w:val="32"/>
          <w:szCs w:val="32"/>
          <w:lang w:val="en-US" w:eastAsia="zh-CN" w:bidi="zh-CN"/>
        </w:rPr>
        <w:t xml:space="preserve"> 一、主要职能</w:t>
      </w:r>
    </w:p>
    <w:p>
      <w:pPr>
        <w:spacing w:line="360" w:lineRule="auto"/>
        <w:ind w:firstLine="627" w:firstLineChars="196"/>
        <w:rPr>
          <w:rFonts w:hint="eastAsia" w:ascii="仿宋_GB2312" w:hAnsi="宋体" w:eastAsia="仿宋_GB2312"/>
          <w:color w:val="auto"/>
          <w:sz w:val="32"/>
          <w:szCs w:val="32"/>
        </w:rPr>
      </w:pPr>
      <w:r>
        <w:rPr>
          <w:rFonts w:hint="eastAsia" w:ascii="仿宋_GB2312" w:hAnsi="宋体" w:eastAsia="仿宋_GB2312"/>
          <w:color w:val="auto"/>
          <w:sz w:val="32"/>
          <w:szCs w:val="32"/>
        </w:rPr>
        <w:t>1、完成国家统计调查任务，执行国家统一的基本统计报表制度；</w:t>
      </w:r>
    </w:p>
    <w:p>
      <w:pPr>
        <w:spacing w:line="360" w:lineRule="auto"/>
        <w:ind w:firstLine="627" w:firstLineChars="196"/>
        <w:rPr>
          <w:rFonts w:hint="eastAsia" w:ascii="仿宋_GB2312" w:hAnsi="宋体" w:eastAsia="仿宋_GB2312"/>
          <w:color w:val="auto"/>
          <w:sz w:val="32"/>
          <w:szCs w:val="32"/>
        </w:rPr>
      </w:pPr>
      <w:r>
        <w:rPr>
          <w:rFonts w:hint="eastAsia" w:ascii="仿宋_GB2312" w:hAnsi="宋体" w:eastAsia="仿宋_GB2312"/>
          <w:color w:val="auto"/>
          <w:sz w:val="32"/>
          <w:szCs w:val="32"/>
        </w:rPr>
        <w:t>2、制定本行政区域内统计工作规划、统计调查和方案，统一领导和协调本行政区域内包括中央和地方单位的统计工作，监督检查统计法规和统计制度的实施；</w:t>
      </w:r>
    </w:p>
    <w:p>
      <w:pPr>
        <w:spacing w:line="360" w:lineRule="auto"/>
        <w:ind w:firstLine="627" w:firstLineChars="196"/>
        <w:rPr>
          <w:rFonts w:hint="eastAsia" w:ascii="仿宋_GB2312" w:hAnsi="宋体" w:eastAsia="仿宋_GB2312"/>
          <w:color w:val="auto"/>
          <w:sz w:val="32"/>
          <w:szCs w:val="32"/>
        </w:rPr>
      </w:pPr>
      <w:r>
        <w:rPr>
          <w:rFonts w:hint="eastAsia" w:ascii="仿宋_GB2312" w:hAnsi="宋体" w:eastAsia="仿宋_GB2312"/>
          <w:color w:val="auto"/>
          <w:sz w:val="32"/>
          <w:szCs w:val="32"/>
        </w:rPr>
        <w:t>3、根据本行政区域内规划和管理的需要，搜集整理，提供基本统计资料，对本行政区域内国民经济和社会发展情况进行统计分析、统计预测和统计监督；</w:t>
      </w:r>
    </w:p>
    <w:p>
      <w:pPr>
        <w:spacing w:line="360" w:lineRule="auto"/>
        <w:ind w:firstLine="627" w:firstLineChars="196"/>
        <w:rPr>
          <w:rFonts w:hint="eastAsia" w:ascii="仿宋_GB2312" w:hAnsi="宋体" w:eastAsia="仿宋_GB2312"/>
          <w:color w:val="auto"/>
          <w:sz w:val="32"/>
          <w:szCs w:val="32"/>
        </w:rPr>
      </w:pPr>
      <w:r>
        <w:rPr>
          <w:rFonts w:hint="eastAsia" w:ascii="仿宋_GB2312" w:hAnsi="宋体" w:eastAsia="仿宋_GB2312"/>
          <w:color w:val="auto"/>
          <w:sz w:val="32"/>
          <w:szCs w:val="32"/>
        </w:rPr>
        <w:t>4、审查本行政区域内各部门的统计调查和统计调查方案</w:t>
      </w:r>
      <w:r>
        <w:rPr>
          <w:rFonts w:hint="eastAsia" w:ascii="仿宋_GB2312" w:eastAsia="仿宋_GB2312"/>
          <w:color w:val="auto"/>
          <w:sz w:val="32"/>
          <w:szCs w:val="32"/>
          <w:lang w:eastAsia="zh-CN"/>
        </w:rPr>
        <w:t>，</w:t>
      </w:r>
      <w:r>
        <w:rPr>
          <w:rFonts w:hint="eastAsia" w:ascii="仿宋_GB2312" w:hAnsi="宋体" w:eastAsia="仿宋_GB2312"/>
          <w:color w:val="auto"/>
          <w:sz w:val="32"/>
          <w:szCs w:val="32"/>
        </w:rPr>
        <w:t>管理本行政区域内各部门制发的统计调查表；</w:t>
      </w:r>
    </w:p>
    <w:p>
      <w:pPr>
        <w:spacing w:line="360" w:lineRule="auto"/>
        <w:ind w:firstLine="627" w:firstLineChars="196"/>
        <w:rPr>
          <w:rFonts w:hint="eastAsia" w:ascii="仿宋_GB2312" w:hAnsi="宋体" w:eastAsia="仿宋_GB2312"/>
          <w:color w:val="auto"/>
          <w:sz w:val="32"/>
          <w:szCs w:val="32"/>
        </w:rPr>
      </w:pPr>
      <w:r>
        <w:rPr>
          <w:rFonts w:hint="eastAsia" w:ascii="仿宋_GB2312" w:hAnsi="宋体" w:eastAsia="仿宋_GB2312"/>
          <w:color w:val="auto"/>
          <w:sz w:val="32"/>
          <w:szCs w:val="32"/>
        </w:rPr>
        <w:t>5、检查、审定、管理、公布、出版本行政区域内的基本统计资料，发布本行政区域内国民经济和社会发展情况的统计公报；</w:t>
      </w:r>
    </w:p>
    <w:p>
      <w:pPr>
        <w:spacing w:line="360" w:lineRule="auto"/>
        <w:ind w:firstLine="627" w:firstLineChars="196"/>
        <w:rPr>
          <w:rFonts w:hint="eastAsia" w:ascii="仿宋_GB2312" w:hAnsi="宋体" w:eastAsia="仿宋_GB2312"/>
          <w:color w:val="auto"/>
          <w:sz w:val="32"/>
          <w:szCs w:val="32"/>
        </w:rPr>
      </w:pPr>
      <w:r>
        <w:rPr>
          <w:rFonts w:hint="eastAsia" w:ascii="仿宋_GB2312" w:hAnsi="宋体" w:eastAsia="仿宋_GB2312"/>
          <w:color w:val="auto"/>
          <w:sz w:val="32"/>
          <w:szCs w:val="32"/>
        </w:rPr>
        <w:t>6、统一管理本行政区域内城市和农村社会经济抽样调查队；</w:t>
      </w:r>
    </w:p>
    <w:p>
      <w:pPr>
        <w:spacing w:line="360" w:lineRule="auto"/>
        <w:ind w:firstLine="627" w:firstLineChars="196"/>
        <w:rPr>
          <w:rFonts w:hint="eastAsia" w:ascii="仿宋_GB2312" w:hAnsi="宋体" w:eastAsia="仿宋_GB2312"/>
          <w:color w:val="auto"/>
          <w:sz w:val="32"/>
          <w:szCs w:val="32"/>
        </w:rPr>
      </w:pPr>
      <w:r>
        <w:rPr>
          <w:rFonts w:hint="eastAsia" w:ascii="仿宋_GB2312" w:hAnsi="宋体" w:eastAsia="仿宋_GB2312"/>
          <w:color w:val="auto"/>
          <w:sz w:val="32"/>
          <w:szCs w:val="32"/>
        </w:rPr>
        <w:t>7、对本行政区域内人民政府统计机构干部和乡镇统计员进行协</w:t>
      </w:r>
    </w:p>
    <w:p>
      <w:pPr>
        <w:spacing w:line="360" w:lineRule="auto"/>
        <w:rPr>
          <w:rFonts w:hint="eastAsia" w:ascii="仿宋_GB2312" w:hAnsi="宋体" w:eastAsia="仿宋_GB2312"/>
          <w:color w:val="auto"/>
          <w:sz w:val="32"/>
          <w:szCs w:val="32"/>
        </w:rPr>
      </w:pPr>
      <w:r>
        <w:rPr>
          <w:rFonts w:hint="eastAsia" w:ascii="仿宋_GB2312" w:hAnsi="宋体" w:eastAsia="仿宋_GB2312"/>
          <w:color w:val="auto"/>
          <w:sz w:val="32"/>
          <w:szCs w:val="32"/>
        </w:rPr>
        <w:t>助管理，业务上受上级人民政府统计机构领导为主。</w:t>
      </w:r>
    </w:p>
    <w:p>
      <w:pPr>
        <w:spacing w:line="360" w:lineRule="auto"/>
        <w:rPr>
          <w:rFonts w:hint="eastAsia" w:ascii="仿宋_GB2312" w:hAnsi="宋体" w:eastAsia="仿宋_GB2312"/>
          <w:color w:val="auto"/>
          <w:sz w:val="32"/>
          <w:szCs w:val="32"/>
        </w:rPr>
      </w:pPr>
      <w:r>
        <w:rPr>
          <w:rFonts w:hint="eastAsia" w:ascii="仿宋_GB2312" w:eastAsia="仿宋_GB2312"/>
          <w:color w:val="auto"/>
          <w:sz w:val="32"/>
          <w:szCs w:val="32"/>
          <w:lang w:val="en-US" w:eastAsia="zh-CN"/>
        </w:rPr>
        <w:t xml:space="preserve">    </w:t>
      </w:r>
      <w:r>
        <w:rPr>
          <w:rFonts w:hint="eastAsia" w:ascii="仿宋_GB2312" w:hAnsi="宋体" w:eastAsia="仿宋_GB2312"/>
          <w:color w:val="auto"/>
          <w:sz w:val="32"/>
          <w:szCs w:val="32"/>
        </w:rPr>
        <w:t xml:space="preserve">8、承办县党委、政府交办的事项。 </w:t>
      </w:r>
    </w:p>
    <w:p>
      <w:pPr>
        <w:pStyle w:val="4"/>
        <w:widowControl/>
        <w:wordWrap/>
        <w:adjustRightInd/>
        <w:snapToGrid/>
        <w:spacing w:before="0" w:after="0" w:line="460" w:lineRule="exact"/>
        <w:ind w:left="0" w:leftChars="0" w:right="0" w:firstLine="0" w:firstLineChars="0"/>
        <w:jc w:val="both"/>
        <w:textAlignment w:val="auto"/>
        <w:outlineLvl w:val="1"/>
        <w:rPr>
          <w:rFonts w:hint="eastAsia" w:ascii="黑体" w:hAnsi="黑体" w:eastAsia="黑体" w:cs="宋体"/>
          <w:bCs/>
          <w:color w:val="auto"/>
          <w:kern w:val="0"/>
          <w:sz w:val="32"/>
          <w:szCs w:val="32"/>
          <w:lang w:val="en-US" w:eastAsia="zh-CN" w:bidi="zh-CN"/>
        </w:rPr>
      </w:pPr>
      <w:r>
        <w:rPr>
          <w:rFonts w:hint="eastAsia" w:ascii="黑体" w:hAnsi="黑体" w:eastAsia="黑体" w:cs="宋体"/>
          <w:bCs/>
          <w:color w:val="auto"/>
          <w:kern w:val="0"/>
          <w:sz w:val="32"/>
          <w:szCs w:val="32"/>
          <w:lang w:val="en-US" w:eastAsia="zh-CN" w:bidi="zh-CN"/>
        </w:rPr>
        <w:t xml:space="preserve">  </w:t>
      </w:r>
    </w:p>
    <w:p>
      <w:pPr>
        <w:pStyle w:val="4"/>
        <w:widowControl/>
        <w:wordWrap/>
        <w:adjustRightInd/>
        <w:snapToGrid/>
        <w:spacing w:before="0" w:after="0" w:line="460" w:lineRule="exact"/>
        <w:ind w:left="0" w:leftChars="0" w:right="0" w:firstLine="0" w:firstLineChars="0"/>
        <w:jc w:val="both"/>
        <w:textAlignment w:val="auto"/>
        <w:outlineLvl w:val="1"/>
        <w:rPr>
          <w:rFonts w:hint="eastAsia" w:ascii="仿宋_GB2312" w:hAnsi="仿宋_GB2312" w:eastAsia="仿宋_GB2312" w:cs="仿宋_GB2312"/>
          <w:b/>
          <w:bCs w:val="0"/>
          <w:color w:val="auto"/>
          <w:kern w:val="0"/>
          <w:sz w:val="32"/>
          <w:szCs w:val="32"/>
          <w:lang w:val="zh-CN" w:eastAsia="zh-CN" w:bidi="zh-CN"/>
        </w:rPr>
      </w:pPr>
      <w:r>
        <w:rPr>
          <w:rFonts w:hint="eastAsia" w:ascii="黑体" w:hAnsi="黑体" w:eastAsia="黑体" w:cs="宋体"/>
          <w:bCs/>
          <w:color w:val="auto"/>
          <w:kern w:val="0"/>
          <w:sz w:val="32"/>
          <w:szCs w:val="32"/>
          <w:lang w:val="en-US" w:eastAsia="zh-CN" w:bidi="zh-CN"/>
        </w:rPr>
        <w:t xml:space="preserve"> </w:t>
      </w:r>
      <w:r>
        <w:rPr>
          <w:rFonts w:hint="eastAsia" w:ascii="仿宋_GB2312" w:hAnsi="仿宋_GB2312" w:eastAsia="仿宋_GB2312" w:cs="仿宋_GB2312"/>
          <w:b/>
          <w:bCs w:val="0"/>
          <w:color w:val="auto"/>
          <w:kern w:val="0"/>
          <w:sz w:val="32"/>
          <w:szCs w:val="32"/>
          <w:lang w:val="en-US" w:eastAsia="zh-CN" w:bidi="zh-CN"/>
        </w:rPr>
        <w:t xml:space="preserve"> </w:t>
      </w:r>
      <w:r>
        <w:rPr>
          <w:rFonts w:hint="eastAsia" w:ascii="仿宋_GB2312" w:hAnsi="仿宋_GB2312" w:eastAsia="仿宋_GB2312" w:cs="仿宋_GB2312"/>
          <w:b/>
          <w:bCs w:val="0"/>
          <w:color w:val="auto"/>
          <w:kern w:val="0"/>
          <w:sz w:val="32"/>
          <w:szCs w:val="32"/>
          <w:lang w:val="zh-CN" w:eastAsia="zh-CN" w:bidi="zh-CN"/>
        </w:rPr>
        <w:t>二、机构设置及人员情况</w:t>
      </w:r>
    </w:p>
    <w:p>
      <w:pPr>
        <w:spacing w:line="360" w:lineRule="auto"/>
        <w:rPr>
          <w:rFonts w:hint="eastAsia" w:ascii="仿宋_GB2312" w:hAnsi="宋体" w:eastAsia="仿宋_GB2312"/>
          <w:color w:val="auto"/>
          <w:sz w:val="32"/>
          <w:szCs w:val="32"/>
          <w:lang w:val="en-US" w:eastAsia="zh-CN"/>
        </w:rPr>
      </w:pPr>
      <w:r>
        <w:rPr>
          <w:rFonts w:hint="eastAsia" w:ascii="仿宋_GB2312" w:eastAsia="仿宋_GB2312"/>
          <w:color w:val="auto"/>
          <w:sz w:val="32"/>
          <w:szCs w:val="32"/>
          <w:lang w:val="en-US" w:eastAsia="zh-CN"/>
        </w:rPr>
        <w:t xml:space="preserve">    </w:t>
      </w:r>
      <w:r>
        <w:rPr>
          <w:rFonts w:hint="eastAsia" w:ascii="仿宋_GB2312" w:hAnsi="宋体" w:eastAsia="仿宋_GB2312"/>
          <w:color w:val="auto"/>
          <w:sz w:val="32"/>
          <w:szCs w:val="32"/>
          <w:lang w:val="en-US" w:eastAsia="zh-CN"/>
        </w:rPr>
        <w:t>吉木萨尔县统计局无下属预算单位，下设3个处室，分别是：办公室，综合业务股，普查办公室。</w:t>
      </w:r>
    </w:p>
    <w:p>
      <w:pPr>
        <w:spacing w:line="360" w:lineRule="auto"/>
        <w:rPr>
          <w:rFonts w:hint="eastAsia" w:ascii="仿宋_GB2312" w:hAnsi="宋体" w:eastAsia="仿宋_GB2312" w:cs="宋体"/>
          <w:kern w:val="0"/>
          <w:sz w:val="32"/>
          <w:szCs w:val="32"/>
          <w:lang w:val="en-US" w:eastAsia="zh-CN" w:bidi="ar-SA"/>
        </w:rPr>
      </w:pPr>
      <w:r>
        <w:rPr>
          <w:rFonts w:hint="eastAsia" w:ascii="仿宋_GB2312" w:eastAsia="仿宋_GB2312"/>
          <w:color w:val="auto"/>
          <w:sz w:val="32"/>
          <w:szCs w:val="32"/>
          <w:lang w:val="en-US" w:eastAsia="zh-CN"/>
        </w:rPr>
        <w:t xml:space="preserve">    </w:t>
      </w:r>
      <w:r>
        <w:rPr>
          <w:rFonts w:hint="eastAsia" w:ascii="仿宋_GB2312" w:hAnsi="宋体" w:eastAsia="仿宋_GB2312"/>
          <w:color w:val="auto"/>
          <w:sz w:val="32"/>
          <w:szCs w:val="32"/>
          <w:lang w:val="en-US" w:eastAsia="zh-CN"/>
        </w:rPr>
        <w:t>吉木萨尔县统计局编制数12人，实有人数</w:t>
      </w:r>
      <w:r>
        <w:rPr>
          <w:rFonts w:hint="eastAsia" w:ascii="仿宋_GB2312" w:eastAsia="仿宋_GB2312"/>
          <w:color w:val="auto"/>
          <w:sz w:val="32"/>
          <w:szCs w:val="32"/>
          <w:lang w:val="en-US" w:eastAsia="zh-CN"/>
        </w:rPr>
        <w:t>19</w:t>
      </w:r>
      <w:r>
        <w:rPr>
          <w:rFonts w:hint="eastAsia" w:ascii="仿宋_GB2312" w:hAnsi="宋体" w:eastAsia="仿宋_GB2312"/>
          <w:color w:val="auto"/>
          <w:sz w:val="32"/>
          <w:szCs w:val="32"/>
          <w:lang w:val="en-US" w:eastAsia="zh-CN"/>
        </w:rPr>
        <w:t>人，其中：在职14人，减少1人</w:t>
      </w:r>
      <w:r>
        <w:rPr>
          <w:rFonts w:hint="eastAsia" w:ascii="仿宋_GB2312" w:eastAsia="仿宋_GB2312"/>
          <w:color w:val="auto"/>
          <w:sz w:val="32"/>
          <w:szCs w:val="32"/>
          <w:lang w:val="en-US" w:eastAsia="zh-CN"/>
        </w:rPr>
        <w:t>；</w:t>
      </w:r>
      <w:r>
        <w:rPr>
          <w:rFonts w:hint="eastAsia" w:ascii="仿宋_GB2312" w:hAnsi="宋体" w:eastAsia="仿宋_GB2312"/>
          <w:color w:val="auto"/>
          <w:sz w:val="32"/>
          <w:szCs w:val="32"/>
          <w:lang w:val="en-US" w:eastAsia="zh-CN"/>
        </w:rPr>
        <w:t>退休 5 人</w:t>
      </w:r>
      <w:r>
        <w:rPr>
          <w:rFonts w:hint="eastAsia" w:ascii="仿宋_GB2312" w:eastAsia="仿宋_GB2312"/>
          <w:color w:val="auto"/>
          <w:sz w:val="32"/>
          <w:szCs w:val="32"/>
          <w:lang w:val="en-US" w:eastAsia="zh-CN"/>
        </w:rPr>
        <w:t>，</w:t>
      </w:r>
      <w:r>
        <w:rPr>
          <w:rFonts w:hint="eastAsia" w:ascii="仿宋_GB2312" w:hAnsi="宋体" w:eastAsia="仿宋_GB2312"/>
          <w:color w:val="auto"/>
          <w:sz w:val="32"/>
          <w:szCs w:val="32"/>
          <w:lang w:val="en-US" w:eastAsia="zh-CN"/>
        </w:rPr>
        <w:t>减少0人；离休0人，减少0人。</w:t>
      </w:r>
    </w:p>
    <w:p>
      <w:pPr>
        <w:widowControl/>
        <w:wordWrap/>
        <w:adjustRightInd/>
        <w:snapToGrid/>
        <w:spacing w:before="0" w:after="0" w:line="460" w:lineRule="exact"/>
        <w:ind w:left="0" w:leftChars="0" w:right="0" w:firstLine="0" w:firstLineChars="0"/>
        <w:jc w:val="both"/>
        <w:textAlignment w:val="auto"/>
        <w:outlineLvl w:val="1"/>
        <w:rPr>
          <w:rFonts w:hint="eastAsia" w:ascii="仿宋_GB2312" w:hAnsi="宋体" w:eastAsia="仿宋_GB2312" w:cs="宋体"/>
          <w:kern w:val="0"/>
          <w:sz w:val="32"/>
          <w:szCs w:val="32"/>
          <w:lang w:val="en-US" w:eastAsia="zh-CN" w:bidi="ar-SA"/>
        </w:rPr>
        <w:sectPr>
          <w:footerReference r:id="rId5" w:type="default"/>
          <w:type w:val="continuous"/>
          <w:pgSz w:w="11910" w:h="16840"/>
          <w:pgMar w:top="1440" w:right="1803" w:bottom="1440" w:left="1803" w:header="720" w:footer="720" w:gutter="0"/>
          <w:pgNumType w:fmt="decimal"/>
          <w:cols w:space="720" w:num="1"/>
        </w:sectPr>
      </w:pPr>
    </w:p>
    <w:p>
      <w:pPr>
        <w:widowControl/>
        <w:spacing w:before="156" w:beforeLines="50"/>
        <w:jc w:val="center"/>
        <w:outlineLvl w:val="1"/>
        <w:rPr>
          <w:rFonts w:hint="eastAsia" w:ascii="黑体" w:hAnsi="黑体" w:eastAsia="黑体"/>
          <w:color w:val="auto"/>
          <w:kern w:val="0"/>
          <w:sz w:val="32"/>
          <w:szCs w:val="32"/>
        </w:rPr>
      </w:pPr>
      <w:r>
        <w:rPr>
          <w:rFonts w:hint="eastAsia" w:ascii="黑体" w:hAnsi="黑体" w:eastAsia="黑体"/>
          <w:color w:val="auto"/>
          <w:kern w:val="0"/>
          <w:sz w:val="32"/>
          <w:szCs w:val="32"/>
        </w:rPr>
        <w:t>第二部分</w:t>
      </w:r>
      <w:r>
        <w:rPr>
          <w:rFonts w:hint="eastAsia" w:ascii="黑体" w:hAnsi="黑体" w:eastAsia="黑体"/>
          <w:color w:val="auto"/>
          <w:kern w:val="0"/>
          <w:sz w:val="32"/>
          <w:szCs w:val="32"/>
        </w:rPr>
        <w:tab/>
      </w:r>
      <w:r>
        <w:rPr>
          <w:rFonts w:hint="eastAsia" w:ascii="黑体" w:hAnsi="黑体" w:eastAsia="黑体"/>
          <w:color w:val="auto"/>
          <w:kern w:val="0"/>
          <w:sz w:val="32"/>
          <w:szCs w:val="32"/>
          <w:lang w:eastAsia="zh-CN"/>
        </w:rPr>
        <w:t>2019</w:t>
      </w:r>
      <w:r>
        <w:rPr>
          <w:rFonts w:hint="eastAsia" w:ascii="黑体" w:hAnsi="黑体" w:eastAsia="黑体"/>
          <w:color w:val="auto"/>
          <w:kern w:val="0"/>
          <w:sz w:val="32"/>
          <w:szCs w:val="32"/>
        </w:rPr>
        <w:t xml:space="preserve"> 年部门预算公开表</w:t>
      </w:r>
    </w:p>
    <w:p>
      <w:pPr>
        <w:widowControl/>
        <w:spacing w:before="156" w:beforeLines="50"/>
        <w:jc w:val="center"/>
        <w:outlineLvl w:val="1"/>
        <w:rPr>
          <w:rFonts w:hint="eastAsia" w:ascii="黑体" w:hAnsi="黑体" w:eastAsia="黑体"/>
          <w:color w:val="auto"/>
          <w:kern w:val="0"/>
          <w:sz w:val="32"/>
          <w:szCs w:val="32"/>
        </w:rPr>
      </w:pPr>
    </w:p>
    <w:p>
      <w:pPr>
        <w:widowControl/>
        <w:spacing w:before="156" w:beforeLines="50"/>
        <w:outlineLvl w:val="1"/>
        <w:rPr>
          <w:rFonts w:hint="eastAsia" w:ascii="仿宋_GB2312" w:hAnsi="宋体" w:eastAsia="仿宋_GB2312"/>
          <w:b/>
          <w:color w:val="auto"/>
          <w:kern w:val="0"/>
          <w:sz w:val="32"/>
          <w:szCs w:val="32"/>
        </w:rPr>
      </w:pPr>
      <w:bookmarkStart w:id="29" w:name="表一："/>
      <w:bookmarkEnd w:id="29"/>
      <w:r>
        <w:rPr>
          <w:rFonts w:hint="eastAsia" w:ascii="仿宋_GB2312" w:hAnsi="宋体" w:eastAsia="仿宋_GB2312"/>
          <w:b/>
          <w:color w:val="auto"/>
          <w:kern w:val="0"/>
          <w:sz w:val="32"/>
          <w:szCs w:val="32"/>
        </w:rPr>
        <w:t>表一：</w:t>
      </w:r>
    </w:p>
    <w:p>
      <w:pPr>
        <w:widowControl/>
        <w:jc w:val="center"/>
        <w:outlineLvl w:val="1"/>
        <w:rPr>
          <w:rFonts w:hint="eastAsia" w:ascii="仿宋_GB2312" w:hAnsi="宋体" w:eastAsia="仿宋_GB2312"/>
          <w:b/>
          <w:color w:val="auto"/>
          <w:kern w:val="0"/>
          <w:sz w:val="32"/>
          <w:szCs w:val="32"/>
        </w:rPr>
      </w:pPr>
      <w:bookmarkStart w:id="30" w:name="部门收支总体情况表"/>
      <w:bookmarkEnd w:id="30"/>
      <w:r>
        <w:rPr>
          <w:rFonts w:hint="eastAsia" w:ascii="仿宋_GB2312" w:hAnsi="宋体" w:eastAsia="仿宋_GB2312"/>
          <w:b/>
          <w:color w:val="auto"/>
          <w:kern w:val="0"/>
          <w:sz w:val="32"/>
          <w:szCs w:val="32"/>
        </w:rPr>
        <w:t>部门收支总体情况表</w:t>
      </w:r>
    </w:p>
    <w:p>
      <w:pPr>
        <w:widowControl/>
        <w:jc w:val="left"/>
        <w:outlineLvl w:val="1"/>
        <w:rPr>
          <w:rFonts w:hint="eastAsia" w:ascii="Microsoft JhengHei" w:eastAsia="Microsoft JhengHei"/>
          <w:b/>
          <w:sz w:val="24"/>
          <w:szCs w:val="24"/>
        </w:rPr>
      </w:pPr>
      <w:bookmarkStart w:id="31" w:name="编制部门：  统计局                              "/>
      <w:bookmarkEnd w:id="31"/>
      <w:r>
        <w:rPr>
          <w:rFonts w:hint="eastAsia" w:ascii="仿宋_GB2312" w:eastAsia="仿宋_GB2312"/>
          <w:color w:val="auto"/>
          <w:kern w:val="0"/>
          <w:sz w:val="24"/>
          <w:lang w:val="en-US" w:eastAsia="zh-CN"/>
        </w:rPr>
        <w:t xml:space="preserve">  </w:t>
      </w:r>
      <w:r>
        <w:rPr>
          <w:rFonts w:hint="eastAsia" w:ascii="仿宋_GB2312" w:hAnsi="宋体" w:eastAsia="仿宋_GB2312"/>
          <w:color w:val="auto"/>
          <w:kern w:val="0"/>
          <w:sz w:val="24"/>
          <w:szCs w:val="24"/>
        </w:rPr>
        <w:t>编制部门</w:t>
      </w:r>
      <w:r>
        <w:rPr>
          <w:rFonts w:hint="eastAsia" w:ascii="仿宋_GB2312" w:eastAsia="仿宋_GB2312"/>
          <w:color w:val="auto"/>
          <w:kern w:val="0"/>
          <w:sz w:val="24"/>
          <w:szCs w:val="24"/>
          <w:lang w:eastAsia="zh-CN"/>
        </w:rPr>
        <w:t>：</w:t>
      </w:r>
      <w:r>
        <w:rPr>
          <w:rFonts w:hint="eastAsia" w:ascii="仿宋_GB2312" w:hAnsi="宋体" w:eastAsia="仿宋_GB2312"/>
          <w:color w:val="auto"/>
          <w:kern w:val="0"/>
          <w:sz w:val="24"/>
          <w:szCs w:val="24"/>
          <w:lang w:eastAsia="zh-CN"/>
        </w:rPr>
        <w:t>吉木萨尔县统计局</w:t>
      </w:r>
      <w:r>
        <w:rPr>
          <w:rFonts w:hint="eastAsia" w:ascii="仿宋_GB2312" w:eastAsia="仿宋_GB2312"/>
          <w:color w:val="auto"/>
          <w:kern w:val="0"/>
          <w:sz w:val="24"/>
          <w:szCs w:val="24"/>
          <w:lang w:val="en-US" w:eastAsia="zh-CN"/>
        </w:rPr>
        <w:t xml:space="preserve">         </w:t>
      </w:r>
      <w:r>
        <w:rPr>
          <w:rFonts w:hint="eastAsia" w:ascii="仿宋_GB2312" w:hAnsi="宋体" w:eastAsia="仿宋_GB2312"/>
          <w:color w:val="auto"/>
          <w:kern w:val="0"/>
          <w:sz w:val="24"/>
          <w:szCs w:val="24"/>
        </w:rPr>
        <w:tab/>
      </w:r>
      <w:r>
        <w:rPr>
          <w:rFonts w:hint="eastAsia" w:ascii="仿宋_GB2312" w:hAnsi="宋体" w:eastAsia="仿宋_GB2312"/>
          <w:color w:val="auto"/>
          <w:kern w:val="0"/>
          <w:sz w:val="24"/>
          <w:szCs w:val="24"/>
        </w:rPr>
        <w:t>单位：元</w:t>
      </w:r>
      <w:bookmarkStart w:id="32" w:name="表三："/>
      <w:bookmarkEnd w:id="32"/>
      <w:bookmarkStart w:id="33" w:name="表二："/>
      <w:bookmarkEnd w:id="33"/>
    </w:p>
    <w:tbl>
      <w:tblPr>
        <w:tblStyle w:val="7"/>
        <w:tblW w:w="866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80"/>
        <w:gridCol w:w="1988"/>
        <w:gridCol w:w="2693"/>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hint="eastAsia" w:ascii="黑体" w:hAnsi="黑体" w:eastAsia="黑体" w:cs="黑体"/>
                <w:b/>
                <w:bCs/>
                <w:kern w:val="0"/>
                <w:sz w:val="20"/>
                <w:szCs w:val="20"/>
              </w:rPr>
            </w:pPr>
            <w:bookmarkStart w:id="34" w:name="部门支出总体情况表"/>
            <w:bookmarkEnd w:id="34"/>
            <w:r>
              <w:rPr>
                <w:rFonts w:hint="eastAsia" w:ascii="黑体" w:hAnsi="黑体" w:eastAsia="黑体" w:cs="黑体"/>
                <w:b/>
                <w:bCs/>
                <w:kern w:val="0"/>
                <w:sz w:val="20"/>
                <w:szCs w:val="20"/>
              </w:rPr>
              <w:t>收     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黑体" w:hAnsi="黑体" w:eastAsia="黑体" w:cs="黑体"/>
                <w:b/>
                <w:kern w:val="0"/>
                <w:sz w:val="20"/>
                <w:szCs w:val="20"/>
              </w:rPr>
            </w:pPr>
            <w:r>
              <w:rPr>
                <w:rFonts w:hint="eastAsia" w:ascii="黑体" w:hAnsi="黑体" w:eastAsia="黑体" w:cs="黑体"/>
                <w:b/>
                <w:kern w:val="0"/>
                <w:sz w:val="20"/>
                <w:szCs w:val="20"/>
              </w:rPr>
              <w:t>项     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hint="eastAsia" w:ascii="黑体" w:hAnsi="黑体" w:eastAsia="黑体" w:cs="黑体"/>
                <w:b/>
                <w:kern w:val="0"/>
                <w:sz w:val="20"/>
                <w:szCs w:val="20"/>
              </w:rPr>
            </w:pPr>
            <w:r>
              <w:rPr>
                <w:rFonts w:hint="eastAsia" w:ascii="黑体" w:hAnsi="黑体" w:eastAsia="黑体" w:cs="黑体"/>
                <w:b/>
                <w:kern w:val="0"/>
                <w:sz w:val="20"/>
                <w:szCs w:val="20"/>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hint="eastAsia" w:ascii="黑体" w:hAnsi="黑体" w:eastAsia="黑体" w:cs="黑体"/>
                <w:b/>
                <w:kern w:val="0"/>
                <w:sz w:val="20"/>
                <w:szCs w:val="20"/>
              </w:rPr>
            </w:pPr>
            <w:r>
              <w:rPr>
                <w:rFonts w:hint="eastAsia" w:ascii="黑体" w:hAnsi="黑体" w:eastAsia="黑体" w:cs="黑体"/>
                <w:b/>
                <w:kern w:val="0"/>
                <w:sz w:val="20"/>
                <w:szCs w:val="20"/>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hint="eastAsia" w:ascii="黑体" w:hAnsi="黑体" w:eastAsia="黑体" w:cs="黑体"/>
                <w:b/>
                <w:kern w:val="0"/>
                <w:sz w:val="20"/>
                <w:szCs w:val="20"/>
              </w:rPr>
            </w:pPr>
            <w:r>
              <w:rPr>
                <w:rFonts w:hint="eastAsia" w:ascii="黑体" w:hAnsi="黑体" w:eastAsia="黑体" w:cs="黑体"/>
                <w:b/>
                <w:kern w:val="0"/>
                <w:sz w:val="20"/>
                <w:szCs w:val="20"/>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财政拨款（补助）</w:t>
            </w:r>
          </w:p>
        </w:tc>
        <w:tc>
          <w:tcPr>
            <w:tcW w:w="1988" w:type="dxa"/>
            <w:tcBorders>
              <w:top w:val="nil"/>
              <w:left w:val="nil"/>
              <w:bottom w:val="single" w:color="auto" w:sz="4" w:space="0"/>
              <w:right w:val="single" w:color="auto" w:sz="4" w:space="0"/>
            </w:tcBorders>
            <w:vAlign w:val="top"/>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default" w:ascii="仿宋_GB2312" w:hAnsi="宋体" w:eastAsia="仿宋_GB2312" w:cs="宋体"/>
                <w:b w:val="0"/>
                <w:bCs w:val="0"/>
                <w:color w:val="auto"/>
                <w:kern w:val="0"/>
                <w:sz w:val="20"/>
                <w:szCs w:val="20"/>
                <w:lang w:val="en-US" w:eastAsia="zh-CN"/>
              </w:rPr>
              <w:t>1,706,362.19</w:t>
            </w: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201 一般公共服务支出</w:t>
            </w:r>
          </w:p>
        </w:tc>
        <w:tc>
          <w:tcPr>
            <w:tcW w:w="1701" w:type="dxa"/>
            <w:tcBorders>
              <w:top w:val="nil"/>
              <w:left w:val="single" w:color="auto" w:sz="4" w:space="0"/>
              <w:bottom w:val="single" w:color="auto" w:sz="4" w:space="0"/>
              <w:right w:val="single" w:color="auto" w:sz="4" w:space="0"/>
            </w:tcBorders>
            <w:vAlign w:val="top"/>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default" w:ascii="仿宋_GB2312" w:hAnsi="宋体" w:eastAsia="仿宋_GB2312" w:cs="宋体"/>
                <w:b w:val="0"/>
                <w:bCs w:val="0"/>
                <w:color w:val="auto"/>
                <w:kern w:val="0"/>
                <w:sz w:val="20"/>
                <w:szCs w:val="20"/>
                <w:lang w:val="en-US" w:eastAsia="zh-CN"/>
              </w:rPr>
              <w:t>1,344,691.63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一般公共预算</w:t>
            </w:r>
          </w:p>
        </w:tc>
        <w:tc>
          <w:tcPr>
            <w:tcW w:w="1988" w:type="dxa"/>
            <w:tcBorders>
              <w:top w:val="nil"/>
              <w:left w:val="nil"/>
              <w:bottom w:val="single" w:color="auto" w:sz="4" w:space="0"/>
              <w:right w:val="single" w:color="auto" w:sz="4" w:space="0"/>
            </w:tcBorders>
            <w:vAlign w:val="top"/>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default" w:ascii="仿宋_GB2312" w:hAnsi="宋体" w:eastAsia="仿宋_GB2312" w:cs="宋体"/>
                <w:b w:val="0"/>
                <w:bCs w:val="0"/>
                <w:color w:val="auto"/>
                <w:kern w:val="0"/>
                <w:sz w:val="20"/>
                <w:szCs w:val="20"/>
                <w:lang w:val="en-US" w:eastAsia="zh-CN"/>
              </w:rPr>
              <w:t>1,706,362.19</w:t>
            </w: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202 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xml:space="preserve">203 </w:t>
            </w:r>
            <w:r>
              <w:rPr>
                <w:rFonts w:hint="eastAsia" w:ascii="仿宋_GB2312" w:eastAsia="仿宋_GB2312" w:cs="宋体"/>
                <w:b w:val="0"/>
                <w:bCs w:val="0"/>
                <w:color w:val="auto"/>
                <w:kern w:val="0"/>
                <w:sz w:val="20"/>
                <w:szCs w:val="20"/>
                <w:lang w:val="en-US" w:eastAsia="zh-CN"/>
              </w:rPr>
              <w:t>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xml:space="preserve">204 </w:t>
            </w:r>
            <w:r>
              <w:rPr>
                <w:rFonts w:hint="eastAsia" w:ascii="仿宋_GB2312" w:eastAsia="仿宋_GB2312" w:cs="宋体"/>
                <w:b w:val="0"/>
                <w:bCs w:val="0"/>
                <w:color w:val="auto"/>
                <w:kern w:val="0"/>
                <w:sz w:val="20"/>
                <w:szCs w:val="20"/>
                <w:lang w:val="en-US" w:eastAsia="zh-CN"/>
              </w:rPr>
              <w:t>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205 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206 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207 文化体育与传媒支出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208 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201756.44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988" w:type="dxa"/>
            <w:tcBorders>
              <w:top w:val="nil"/>
              <w:left w:val="nil"/>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209 社会保险基金支出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988" w:type="dxa"/>
            <w:tcBorders>
              <w:top w:val="nil"/>
              <w:left w:val="nil"/>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xml:space="preserve">210 </w:t>
            </w:r>
            <w:r>
              <w:rPr>
                <w:rFonts w:hint="eastAsia" w:ascii="仿宋_GB2312" w:hAnsi="仿宋_GB2312" w:eastAsia="仿宋_GB2312" w:cs="仿宋_GB2312"/>
                <w:b w:val="0"/>
                <w:bCs w:val="0"/>
                <w:color w:val="auto"/>
                <w:kern w:val="0"/>
                <w:sz w:val="20"/>
                <w:szCs w:val="20"/>
                <w:lang w:val="en-US" w:eastAsia="zh-CN"/>
              </w:rPr>
              <w:t>卫生健康支出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159914.12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988" w:type="dxa"/>
            <w:tcBorders>
              <w:top w:val="nil"/>
              <w:left w:val="nil"/>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211 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988" w:type="dxa"/>
            <w:tcBorders>
              <w:top w:val="nil"/>
              <w:left w:val="nil"/>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212 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988" w:type="dxa"/>
            <w:tcBorders>
              <w:top w:val="nil"/>
              <w:left w:val="nil"/>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213 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988" w:type="dxa"/>
            <w:tcBorders>
              <w:top w:val="nil"/>
              <w:left w:val="nil"/>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214 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215 资源勘探信息等支出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216 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217 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219 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220 国土资源气象等支出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221 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222 粮油物资管理支出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223 国有资本经营预算支出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227 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229 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231 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988" w:type="dxa"/>
            <w:tcBorders>
              <w:top w:val="nil"/>
              <w:left w:val="nil"/>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232 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988" w:type="dxa"/>
            <w:tcBorders>
              <w:top w:val="nil"/>
              <w:left w:val="nil"/>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233 债务发行费支出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小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default" w:ascii="仿宋_GB2312" w:hAnsi="宋体" w:eastAsia="仿宋_GB2312" w:cs="宋体"/>
                <w:b w:val="0"/>
                <w:bCs w:val="0"/>
                <w:color w:val="auto"/>
                <w:kern w:val="0"/>
                <w:sz w:val="20"/>
                <w:szCs w:val="20"/>
                <w:lang w:val="en-US" w:eastAsia="zh-CN"/>
              </w:rPr>
              <w:t>1,706,362.19</w:t>
            </w:r>
          </w:p>
        </w:tc>
        <w:tc>
          <w:tcPr>
            <w:tcW w:w="2693" w:type="dxa"/>
            <w:tcBorders>
              <w:top w:val="nil"/>
              <w:left w:val="nil"/>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小           计</w:t>
            </w:r>
          </w:p>
        </w:tc>
        <w:tc>
          <w:tcPr>
            <w:tcW w:w="1701" w:type="dxa"/>
            <w:tcBorders>
              <w:top w:val="nil"/>
              <w:left w:val="nil"/>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default" w:ascii="仿宋_GB2312" w:hAnsi="宋体" w:eastAsia="仿宋_GB2312" w:cs="宋体"/>
                <w:b w:val="0"/>
                <w:bCs w:val="0"/>
                <w:color w:val="auto"/>
                <w:kern w:val="0"/>
                <w:sz w:val="20"/>
                <w:szCs w:val="20"/>
                <w:lang w:val="en-US" w:eastAsia="zh-CN"/>
              </w:rPr>
              <w:t>1,706,362.19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230 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收  入  总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default" w:ascii="仿宋_GB2312" w:hAnsi="宋体" w:eastAsia="仿宋_GB2312" w:cs="宋体"/>
                <w:b w:val="0"/>
                <w:bCs w:val="0"/>
                <w:color w:val="auto"/>
                <w:kern w:val="0"/>
                <w:sz w:val="20"/>
                <w:szCs w:val="20"/>
                <w:lang w:val="en-US" w:eastAsia="zh-CN"/>
              </w:rPr>
              <w:t>1,706,362.19</w:t>
            </w:r>
            <w:r>
              <w:rPr>
                <w:rFonts w:hint="eastAsia" w:ascii="仿宋_GB2312" w:hAnsi="宋体" w:eastAsia="仿宋_GB2312" w:cs="宋体"/>
                <w:b w:val="0"/>
                <w:bCs w:val="0"/>
                <w:color w:val="auto"/>
                <w:kern w:val="0"/>
                <w:sz w:val="20"/>
                <w:szCs w:val="20"/>
                <w:lang w:val="en-US" w:eastAsia="zh-CN"/>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支  出  合  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b w:val="0"/>
                <w:bCs w:val="0"/>
                <w:color w:val="auto"/>
                <w:kern w:val="0"/>
                <w:sz w:val="20"/>
                <w:szCs w:val="20"/>
                <w:lang w:val="en-US" w:eastAsia="zh-CN"/>
              </w:rPr>
            </w:pPr>
            <w:r>
              <w:rPr>
                <w:rFonts w:hint="default" w:ascii="仿宋_GB2312" w:hAnsi="宋体" w:eastAsia="仿宋_GB2312" w:cs="宋体"/>
                <w:b w:val="0"/>
                <w:bCs w:val="0"/>
                <w:color w:val="auto"/>
                <w:kern w:val="0"/>
                <w:sz w:val="20"/>
                <w:szCs w:val="20"/>
                <w:lang w:val="en-US" w:eastAsia="zh-CN"/>
              </w:rPr>
              <w:t>1,706,362.19</w:t>
            </w:r>
          </w:p>
        </w:tc>
      </w:tr>
    </w:tbl>
    <w:p>
      <w:pPr>
        <w:widowControl/>
        <w:jc w:val="left"/>
        <w:outlineLvl w:val="1"/>
        <w:rPr>
          <w:rFonts w:hint="eastAsia" w:ascii="仿宋_GB2312" w:hAnsi="宋体" w:eastAsia="仿宋_GB2312"/>
          <w:b/>
          <w:color w:val="auto"/>
          <w:kern w:val="0"/>
          <w:sz w:val="32"/>
          <w:szCs w:val="32"/>
        </w:rPr>
      </w:pPr>
    </w:p>
    <w:p>
      <w:pPr>
        <w:widowControl/>
        <w:jc w:val="left"/>
        <w:outlineLvl w:val="1"/>
        <w:rPr>
          <w:rFonts w:hint="eastAsia" w:ascii="仿宋_GB2312" w:hAnsi="宋体" w:eastAsia="仿宋_GB2312"/>
          <w:b/>
          <w:color w:val="auto"/>
          <w:kern w:val="0"/>
          <w:sz w:val="32"/>
          <w:szCs w:val="32"/>
        </w:rPr>
      </w:pPr>
    </w:p>
    <w:p>
      <w:pPr>
        <w:widowControl/>
        <w:jc w:val="left"/>
        <w:outlineLvl w:val="1"/>
        <w:rPr>
          <w:rFonts w:hint="eastAsia" w:ascii="仿宋_GB2312" w:hAnsi="宋体" w:eastAsia="仿宋_GB2312"/>
          <w:b/>
          <w:color w:val="auto"/>
          <w:kern w:val="0"/>
          <w:sz w:val="32"/>
          <w:szCs w:val="32"/>
        </w:rPr>
      </w:pPr>
    </w:p>
    <w:p>
      <w:pPr>
        <w:widowControl/>
        <w:jc w:val="left"/>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表二：</w:t>
      </w:r>
    </w:p>
    <w:p>
      <w:pPr>
        <w:widowControl/>
        <w:jc w:val="center"/>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部门收入总体情况表</w:t>
      </w:r>
    </w:p>
    <w:p>
      <w:pPr>
        <w:widowControl/>
        <w:jc w:val="left"/>
        <w:outlineLvl w:val="1"/>
        <w:rPr>
          <w:rFonts w:ascii="Times New Roman"/>
          <w:sz w:val="24"/>
          <w:szCs w:val="24"/>
        </w:rPr>
      </w:pPr>
      <w:r>
        <w:rPr>
          <w:rFonts w:hint="eastAsia" w:ascii="仿宋_GB2312" w:hAnsi="宋体" w:eastAsia="仿宋_GB2312"/>
          <w:color w:val="auto"/>
          <w:kern w:val="0"/>
          <w:sz w:val="24"/>
          <w:szCs w:val="24"/>
          <w:lang w:eastAsia="zh-CN"/>
        </w:rPr>
        <w:t>编制</w:t>
      </w:r>
      <w:r>
        <w:rPr>
          <w:rFonts w:hint="eastAsia" w:ascii="仿宋_GB2312" w:hAnsi="宋体" w:eastAsia="仿宋_GB2312"/>
          <w:color w:val="auto"/>
          <w:kern w:val="0"/>
          <w:sz w:val="24"/>
          <w:szCs w:val="24"/>
        </w:rPr>
        <w:t>部门：</w:t>
      </w:r>
      <w:r>
        <w:rPr>
          <w:rFonts w:hint="eastAsia" w:ascii="仿宋_GB2312" w:eastAsia="仿宋_GB2312"/>
          <w:color w:val="auto"/>
          <w:kern w:val="0"/>
          <w:sz w:val="24"/>
          <w:szCs w:val="24"/>
          <w:lang w:eastAsia="zh-CN"/>
        </w:rPr>
        <w:t>吉木萨尔县统计局</w:t>
      </w:r>
      <w:r>
        <w:rPr>
          <w:rFonts w:hint="eastAsia" w:ascii="仿宋_GB2312" w:hAnsi="宋体" w:eastAsia="仿宋_GB2312"/>
          <w:color w:val="auto"/>
          <w:kern w:val="0"/>
          <w:sz w:val="24"/>
          <w:szCs w:val="24"/>
        </w:rPr>
        <w:t xml:space="preserve">                   单位： 元</w:t>
      </w:r>
    </w:p>
    <w:tbl>
      <w:tblPr>
        <w:tblStyle w:val="7"/>
        <w:tblW w:w="96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45"/>
        <w:gridCol w:w="485"/>
        <w:gridCol w:w="473"/>
        <w:gridCol w:w="1677"/>
        <w:gridCol w:w="1443"/>
        <w:gridCol w:w="1461"/>
        <w:gridCol w:w="369"/>
        <w:gridCol w:w="381"/>
        <w:gridCol w:w="507"/>
        <w:gridCol w:w="520"/>
        <w:gridCol w:w="441"/>
        <w:gridCol w:w="680"/>
        <w:gridCol w:w="6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503"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黑体" w:hAnsi="黑体" w:eastAsia="黑体" w:cs="黑体"/>
                <w:b/>
                <w:color w:val="000000"/>
                <w:sz w:val="20"/>
                <w:szCs w:val="20"/>
              </w:rPr>
            </w:pPr>
            <w:r>
              <w:rPr>
                <w:rFonts w:hint="eastAsia" w:ascii="黑体" w:hAnsi="黑体" w:eastAsia="黑体" w:cs="黑体"/>
                <w:b/>
                <w:color w:val="000000"/>
                <w:sz w:val="20"/>
                <w:szCs w:val="20"/>
              </w:rPr>
              <w:t>功能分类科目编码</w:t>
            </w:r>
          </w:p>
        </w:tc>
        <w:tc>
          <w:tcPr>
            <w:tcW w:w="1677"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黑体" w:hAnsi="黑体" w:eastAsia="黑体" w:cs="黑体"/>
                <w:b/>
                <w:color w:val="000000"/>
                <w:sz w:val="20"/>
                <w:szCs w:val="20"/>
              </w:rPr>
            </w:pPr>
            <w:r>
              <w:rPr>
                <w:rFonts w:hint="eastAsia" w:ascii="黑体" w:hAnsi="黑体" w:eastAsia="黑体" w:cs="黑体"/>
                <w:b/>
                <w:color w:val="000000"/>
                <w:sz w:val="20"/>
                <w:szCs w:val="20"/>
              </w:rPr>
              <w:t>功能分类科目名称</w:t>
            </w:r>
          </w:p>
        </w:tc>
        <w:tc>
          <w:tcPr>
            <w:tcW w:w="1443"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黑体" w:hAnsi="黑体" w:eastAsia="黑体" w:cs="黑体"/>
                <w:b/>
                <w:color w:val="000000"/>
                <w:sz w:val="20"/>
                <w:szCs w:val="20"/>
              </w:rPr>
            </w:pPr>
            <w:r>
              <w:rPr>
                <w:rFonts w:hint="eastAsia" w:ascii="黑体" w:hAnsi="黑体" w:eastAsia="黑体" w:cs="黑体"/>
                <w:b/>
                <w:color w:val="000000"/>
                <w:sz w:val="20"/>
                <w:szCs w:val="20"/>
              </w:rPr>
              <w:t>总  计</w:t>
            </w:r>
          </w:p>
        </w:tc>
        <w:tc>
          <w:tcPr>
            <w:tcW w:w="1461"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黑体" w:hAnsi="黑体" w:eastAsia="黑体" w:cs="黑体"/>
                <w:b/>
                <w:color w:val="000000"/>
                <w:sz w:val="20"/>
                <w:szCs w:val="20"/>
              </w:rPr>
            </w:pPr>
            <w:r>
              <w:rPr>
                <w:rFonts w:hint="eastAsia" w:ascii="黑体" w:hAnsi="黑体" w:eastAsia="黑体" w:cs="黑体"/>
                <w:b/>
                <w:color w:val="000000"/>
                <w:sz w:val="20"/>
                <w:szCs w:val="20"/>
              </w:rPr>
              <w:t>一般公共预算拨款</w:t>
            </w:r>
          </w:p>
        </w:tc>
        <w:tc>
          <w:tcPr>
            <w:tcW w:w="369"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黑体" w:hAnsi="黑体" w:eastAsia="黑体" w:cs="黑体"/>
                <w:b/>
                <w:color w:val="000000"/>
                <w:sz w:val="20"/>
                <w:szCs w:val="20"/>
              </w:rPr>
            </w:pPr>
            <w:r>
              <w:rPr>
                <w:rFonts w:hint="eastAsia" w:ascii="黑体" w:hAnsi="黑体" w:eastAsia="黑体" w:cs="黑体"/>
                <w:b/>
                <w:color w:val="000000"/>
                <w:sz w:val="20"/>
                <w:szCs w:val="20"/>
              </w:rPr>
              <w:t>政府性基金预算拨款</w:t>
            </w:r>
          </w:p>
        </w:tc>
        <w:tc>
          <w:tcPr>
            <w:tcW w:w="381"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黑体" w:hAnsi="黑体" w:eastAsia="黑体" w:cs="黑体"/>
                <w:b/>
                <w:color w:val="000000"/>
                <w:sz w:val="20"/>
                <w:szCs w:val="20"/>
              </w:rPr>
            </w:pPr>
            <w:r>
              <w:rPr>
                <w:rFonts w:hint="eastAsia" w:ascii="黑体" w:hAnsi="黑体" w:eastAsia="黑体" w:cs="黑体"/>
                <w:b/>
                <w:color w:val="000000"/>
                <w:sz w:val="20"/>
                <w:szCs w:val="20"/>
              </w:rPr>
              <w:t>财政专户管理资金</w:t>
            </w:r>
          </w:p>
        </w:tc>
        <w:tc>
          <w:tcPr>
            <w:tcW w:w="507"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黑体" w:hAnsi="黑体" w:eastAsia="黑体" w:cs="黑体"/>
                <w:b/>
                <w:color w:val="000000"/>
                <w:sz w:val="20"/>
                <w:szCs w:val="20"/>
              </w:rPr>
            </w:pPr>
            <w:r>
              <w:rPr>
                <w:rFonts w:hint="eastAsia" w:ascii="黑体" w:hAnsi="黑体" w:eastAsia="黑体" w:cs="黑体"/>
                <w:b/>
                <w:color w:val="000000"/>
                <w:sz w:val="20"/>
                <w:szCs w:val="20"/>
              </w:rPr>
              <w:t>事业收入</w:t>
            </w:r>
          </w:p>
        </w:tc>
        <w:tc>
          <w:tcPr>
            <w:tcW w:w="52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黑体" w:hAnsi="黑体" w:eastAsia="黑体" w:cs="黑体"/>
                <w:b/>
                <w:color w:val="000000"/>
                <w:sz w:val="20"/>
                <w:szCs w:val="20"/>
              </w:rPr>
            </w:pPr>
            <w:r>
              <w:rPr>
                <w:rFonts w:hint="eastAsia" w:ascii="黑体" w:hAnsi="黑体" w:eastAsia="黑体" w:cs="黑体"/>
                <w:b/>
                <w:color w:val="000000"/>
                <w:sz w:val="20"/>
                <w:szCs w:val="20"/>
              </w:rPr>
              <w:t>事业单位经营收入</w:t>
            </w:r>
          </w:p>
        </w:tc>
        <w:tc>
          <w:tcPr>
            <w:tcW w:w="441"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黑体" w:hAnsi="黑体" w:eastAsia="黑体" w:cs="黑体"/>
                <w:b/>
                <w:color w:val="000000"/>
                <w:sz w:val="20"/>
                <w:szCs w:val="20"/>
              </w:rPr>
            </w:pPr>
            <w:r>
              <w:rPr>
                <w:rFonts w:hint="eastAsia" w:ascii="黑体" w:hAnsi="黑体" w:eastAsia="黑体" w:cs="黑体"/>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黑体" w:hAnsi="黑体" w:eastAsia="黑体" w:cs="黑体"/>
                <w:b/>
                <w:color w:val="000000"/>
                <w:sz w:val="20"/>
                <w:szCs w:val="20"/>
              </w:rPr>
            </w:pPr>
            <w:r>
              <w:rPr>
                <w:rFonts w:hint="eastAsia" w:ascii="黑体" w:hAnsi="黑体" w:eastAsia="黑体" w:cs="黑体"/>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黑体" w:hAnsi="黑体" w:eastAsia="黑体" w:cs="黑体"/>
                <w:b/>
                <w:color w:val="000000"/>
                <w:sz w:val="20"/>
                <w:szCs w:val="20"/>
              </w:rPr>
            </w:pPr>
            <w:r>
              <w:rPr>
                <w:rFonts w:hint="eastAsia" w:ascii="黑体" w:hAnsi="黑体" w:eastAsia="黑体" w:cs="黑体"/>
                <w:b/>
                <w:color w:val="000000"/>
                <w:sz w:val="20"/>
                <w:szCs w:val="20"/>
              </w:rPr>
              <w:t>单位上年结余（不包括国库集中支付额度结余）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0" w:hRule="atLeast"/>
        </w:trPr>
        <w:tc>
          <w:tcPr>
            <w:tcW w:w="545" w:type="dxa"/>
            <w:tcBorders>
              <w:top w:val="nil"/>
              <w:left w:val="single" w:color="auto" w:sz="4" w:space="0"/>
              <w:bottom w:val="single" w:color="auto" w:sz="4" w:space="0"/>
              <w:right w:val="single" w:color="auto" w:sz="4" w:space="0"/>
            </w:tcBorders>
            <w:vAlign w:val="center"/>
          </w:tcPr>
          <w:p>
            <w:pPr>
              <w:jc w:val="right"/>
              <w:rPr>
                <w:rFonts w:hint="eastAsia" w:ascii="黑体" w:hAnsi="黑体" w:eastAsia="黑体" w:cs="黑体"/>
                <w:b/>
                <w:color w:val="000000"/>
                <w:sz w:val="20"/>
                <w:szCs w:val="20"/>
              </w:rPr>
            </w:pPr>
            <w:r>
              <w:rPr>
                <w:rFonts w:hint="eastAsia" w:ascii="黑体" w:hAnsi="黑体" w:eastAsia="黑体" w:cs="黑体"/>
                <w:b/>
                <w:color w:val="000000"/>
                <w:sz w:val="20"/>
                <w:szCs w:val="20"/>
              </w:rPr>
              <w:t>类</w:t>
            </w:r>
          </w:p>
        </w:tc>
        <w:tc>
          <w:tcPr>
            <w:tcW w:w="485" w:type="dxa"/>
            <w:tcBorders>
              <w:top w:val="nil"/>
              <w:left w:val="nil"/>
              <w:bottom w:val="single" w:color="auto" w:sz="4" w:space="0"/>
              <w:right w:val="single" w:color="auto" w:sz="4" w:space="0"/>
            </w:tcBorders>
            <w:vAlign w:val="center"/>
          </w:tcPr>
          <w:p>
            <w:pPr>
              <w:jc w:val="right"/>
              <w:rPr>
                <w:rFonts w:hint="eastAsia" w:ascii="黑体" w:hAnsi="黑体" w:eastAsia="黑体" w:cs="黑体"/>
                <w:b/>
                <w:color w:val="000000"/>
                <w:sz w:val="20"/>
                <w:szCs w:val="20"/>
              </w:rPr>
            </w:pPr>
            <w:r>
              <w:rPr>
                <w:rFonts w:hint="eastAsia" w:ascii="黑体" w:hAnsi="黑体" w:eastAsia="黑体" w:cs="黑体"/>
                <w:b/>
                <w:color w:val="000000"/>
                <w:sz w:val="20"/>
                <w:szCs w:val="20"/>
              </w:rPr>
              <w:t>款</w:t>
            </w:r>
          </w:p>
        </w:tc>
        <w:tc>
          <w:tcPr>
            <w:tcW w:w="473" w:type="dxa"/>
            <w:tcBorders>
              <w:top w:val="nil"/>
              <w:left w:val="nil"/>
              <w:bottom w:val="single" w:color="auto" w:sz="4" w:space="0"/>
              <w:right w:val="single" w:color="auto" w:sz="4" w:space="0"/>
            </w:tcBorders>
            <w:vAlign w:val="center"/>
          </w:tcPr>
          <w:p>
            <w:pPr>
              <w:jc w:val="right"/>
              <w:rPr>
                <w:rFonts w:hint="eastAsia" w:ascii="黑体" w:hAnsi="黑体" w:eastAsia="黑体" w:cs="黑体"/>
                <w:b/>
                <w:color w:val="000000"/>
                <w:sz w:val="20"/>
                <w:szCs w:val="20"/>
              </w:rPr>
            </w:pPr>
            <w:r>
              <w:rPr>
                <w:rFonts w:hint="eastAsia" w:ascii="黑体" w:hAnsi="黑体" w:eastAsia="黑体" w:cs="黑体"/>
                <w:b/>
                <w:color w:val="000000"/>
                <w:sz w:val="20"/>
                <w:szCs w:val="20"/>
              </w:rPr>
              <w:t>项</w:t>
            </w:r>
          </w:p>
        </w:tc>
        <w:tc>
          <w:tcPr>
            <w:tcW w:w="1677"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黑体" w:hAnsi="黑体" w:eastAsia="黑体" w:cs="黑体"/>
                <w:color w:val="000000"/>
                <w:sz w:val="20"/>
                <w:szCs w:val="20"/>
              </w:rPr>
            </w:pPr>
          </w:p>
        </w:tc>
        <w:tc>
          <w:tcPr>
            <w:tcW w:w="1443"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黑体" w:hAnsi="黑体" w:eastAsia="黑体" w:cs="黑体"/>
                <w:color w:val="000000"/>
                <w:sz w:val="20"/>
                <w:szCs w:val="20"/>
              </w:rPr>
            </w:pPr>
          </w:p>
        </w:tc>
        <w:tc>
          <w:tcPr>
            <w:tcW w:w="1461"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黑体" w:hAnsi="黑体" w:eastAsia="黑体" w:cs="黑体"/>
                <w:color w:val="000000"/>
                <w:sz w:val="20"/>
                <w:szCs w:val="20"/>
              </w:rPr>
            </w:pPr>
          </w:p>
        </w:tc>
        <w:tc>
          <w:tcPr>
            <w:tcW w:w="369"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黑体" w:hAnsi="黑体" w:eastAsia="黑体" w:cs="黑体"/>
                <w:color w:val="000000"/>
                <w:sz w:val="20"/>
                <w:szCs w:val="20"/>
              </w:rPr>
            </w:pPr>
          </w:p>
        </w:tc>
        <w:tc>
          <w:tcPr>
            <w:tcW w:w="381"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黑体" w:hAnsi="黑体" w:eastAsia="黑体" w:cs="黑体"/>
                <w:color w:val="000000"/>
                <w:sz w:val="20"/>
                <w:szCs w:val="20"/>
              </w:rPr>
            </w:pPr>
          </w:p>
        </w:tc>
        <w:tc>
          <w:tcPr>
            <w:tcW w:w="507"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黑体" w:hAnsi="黑体" w:eastAsia="黑体" w:cs="黑体"/>
                <w:color w:val="000000"/>
                <w:sz w:val="20"/>
                <w:szCs w:val="20"/>
              </w:rPr>
            </w:pPr>
          </w:p>
        </w:tc>
        <w:tc>
          <w:tcPr>
            <w:tcW w:w="520"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黑体" w:hAnsi="黑体" w:eastAsia="黑体" w:cs="黑体"/>
                <w:color w:val="000000"/>
                <w:sz w:val="20"/>
                <w:szCs w:val="20"/>
              </w:rPr>
            </w:pPr>
          </w:p>
        </w:tc>
        <w:tc>
          <w:tcPr>
            <w:tcW w:w="441"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黑体" w:hAnsi="黑体" w:eastAsia="黑体" w:cs="黑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黑体" w:hAnsi="黑体" w:eastAsia="黑体" w:cs="黑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黑体" w:hAnsi="黑体" w:eastAsia="黑体" w:cs="黑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201</w:t>
            </w:r>
          </w:p>
        </w:tc>
        <w:tc>
          <w:tcPr>
            <w:tcW w:w="485"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p>
        </w:tc>
        <w:tc>
          <w:tcPr>
            <w:tcW w:w="47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p>
        </w:tc>
        <w:tc>
          <w:tcPr>
            <w:tcW w:w="16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eastAsia="zh-CN"/>
              </w:rPr>
              <w:t>一般公共服务</w:t>
            </w:r>
          </w:p>
        </w:tc>
        <w:tc>
          <w:tcPr>
            <w:tcW w:w="1443" w:type="dxa"/>
            <w:tcBorders>
              <w:top w:val="nil"/>
              <w:left w:val="nil"/>
              <w:bottom w:val="single" w:color="auto" w:sz="4" w:space="0"/>
              <w:right w:val="single" w:color="auto" w:sz="4" w:space="0"/>
            </w:tcBorders>
            <w:shd w:val="clear" w:color="000000" w:fill="FFFFFF"/>
            <w:vAlign w:val="top"/>
          </w:tcPr>
          <w:p>
            <w:pPr>
              <w:widowControl/>
              <w:spacing w:line="300" w:lineRule="exact"/>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1,008,380.70</w:t>
            </w:r>
          </w:p>
        </w:tc>
        <w:tc>
          <w:tcPr>
            <w:tcW w:w="1461" w:type="dxa"/>
            <w:tcBorders>
              <w:top w:val="nil"/>
              <w:left w:val="nil"/>
              <w:bottom w:val="single" w:color="auto" w:sz="4" w:space="0"/>
              <w:right w:val="single" w:color="auto" w:sz="4" w:space="0"/>
            </w:tcBorders>
            <w:shd w:val="clear" w:color="000000" w:fill="FFFFFF"/>
            <w:vAlign w:val="top"/>
          </w:tcPr>
          <w:p>
            <w:pPr>
              <w:widowControl/>
              <w:spacing w:line="300" w:lineRule="exact"/>
              <w:ind w:left="0" w:leftChars="0" w:right="0"/>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1,008,380.70</w:t>
            </w:r>
          </w:p>
        </w:tc>
        <w:tc>
          <w:tcPr>
            <w:tcW w:w="369" w:type="dxa"/>
            <w:tcBorders>
              <w:top w:val="nil"/>
              <w:left w:val="nil"/>
              <w:bottom w:val="single" w:color="auto" w:sz="4" w:space="0"/>
              <w:right w:val="single" w:color="auto" w:sz="4" w:space="0"/>
            </w:tcBorders>
            <w:shd w:val="clear" w:color="000000" w:fill="FFFFFF"/>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p>
        </w:tc>
        <w:tc>
          <w:tcPr>
            <w:tcW w:w="381"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507"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52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441"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201</w:t>
            </w:r>
          </w:p>
        </w:tc>
        <w:tc>
          <w:tcPr>
            <w:tcW w:w="485"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05</w:t>
            </w:r>
          </w:p>
        </w:tc>
        <w:tc>
          <w:tcPr>
            <w:tcW w:w="47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p>
        </w:tc>
        <w:tc>
          <w:tcPr>
            <w:tcW w:w="16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eastAsia="zh-CN"/>
              </w:rPr>
              <w:t>统计事务</w:t>
            </w:r>
          </w:p>
        </w:tc>
        <w:tc>
          <w:tcPr>
            <w:tcW w:w="1443" w:type="dxa"/>
            <w:tcBorders>
              <w:top w:val="nil"/>
              <w:left w:val="nil"/>
              <w:bottom w:val="single" w:color="auto" w:sz="4" w:space="0"/>
              <w:right w:val="single" w:color="auto" w:sz="4" w:space="0"/>
            </w:tcBorders>
            <w:shd w:val="clear" w:color="000000" w:fill="FFFFFF"/>
            <w:vAlign w:val="top"/>
          </w:tcPr>
          <w:p>
            <w:pPr>
              <w:widowControl/>
              <w:spacing w:line="300" w:lineRule="exact"/>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1,008,380.70</w:t>
            </w:r>
          </w:p>
        </w:tc>
        <w:tc>
          <w:tcPr>
            <w:tcW w:w="1461" w:type="dxa"/>
            <w:tcBorders>
              <w:top w:val="nil"/>
              <w:left w:val="nil"/>
              <w:bottom w:val="single" w:color="auto" w:sz="4" w:space="0"/>
              <w:right w:val="single" w:color="auto" w:sz="4" w:space="0"/>
            </w:tcBorders>
            <w:shd w:val="clear" w:color="000000" w:fill="FFFFFF"/>
            <w:vAlign w:val="top"/>
          </w:tcPr>
          <w:p>
            <w:pPr>
              <w:widowControl/>
              <w:spacing w:line="300" w:lineRule="exact"/>
              <w:ind w:left="0" w:leftChars="0" w:right="0"/>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1,008,380.70</w:t>
            </w:r>
          </w:p>
        </w:tc>
        <w:tc>
          <w:tcPr>
            <w:tcW w:w="369" w:type="dxa"/>
            <w:tcBorders>
              <w:top w:val="nil"/>
              <w:left w:val="nil"/>
              <w:bottom w:val="single" w:color="auto" w:sz="4" w:space="0"/>
              <w:right w:val="single" w:color="auto" w:sz="4" w:space="0"/>
            </w:tcBorders>
            <w:shd w:val="clear" w:color="000000" w:fill="FFFFFF"/>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p>
        </w:tc>
        <w:tc>
          <w:tcPr>
            <w:tcW w:w="381"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507"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52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441"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201</w:t>
            </w:r>
          </w:p>
        </w:tc>
        <w:tc>
          <w:tcPr>
            <w:tcW w:w="485"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05</w:t>
            </w:r>
          </w:p>
        </w:tc>
        <w:tc>
          <w:tcPr>
            <w:tcW w:w="47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01</w:t>
            </w:r>
          </w:p>
        </w:tc>
        <w:tc>
          <w:tcPr>
            <w:tcW w:w="16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行政运行</w:t>
            </w:r>
          </w:p>
        </w:tc>
        <w:tc>
          <w:tcPr>
            <w:tcW w:w="1443" w:type="dxa"/>
            <w:tcBorders>
              <w:top w:val="nil"/>
              <w:left w:val="nil"/>
              <w:bottom w:val="single" w:color="auto" w:sz="4" w:space="0"/>
              <w:right w:val="single" w:color="auto" w:sz="4" w:space="0"/>
            </w:tcBorders>
            <w:shd w:val="clear" w:color="000000" w:fill="FFFFFF"/>
            <w:vAlign w:val="top"/>
          </w:tcPr>
          <w:p>
            <w:pPr>
              <w:widowControl/>
              <w:spacing w:line="300" w:lineRule="exact"/>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1,008,380.70</w:t>
            </w:r>
          </w:p>
        </w:tc>
        <w:tc>
          <w:tcPr>
            <w:tcW w:w="1461" w:type="dxa"/>
            <w:tcBorders>
              <w:top w:val="nil"/>
              <w:left w:val="nil"/>
              <w:bottom w:val="single" w:color="auto" w:sz="4" w:space="0"/>
              <w:right w:val="single" w:color="auto" w:sz="4" w:space="0"/>
            </w:tcBorders>
            <w:shd w:val="clear" w:color="000000" w:fill="FFFFFF"/>
            <w:vAlign w:val="top"/>
          </w:tcPr>
          <w:p>
            <w:pPr>
              <w:widowControl/>
              <w:spacing w:line="300" w:lineRule="exact"/>
              <w:ind w:left="0" w:leftChars="0" w:right="0"/>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1,008,380.70</w:t>
            </w:r>
          </w:p>
        </w:tc>
        <w:tc>
          <w:tcPr>
            <w:tcW w:w="369" w:type="dxa"/>
            <w:tcBorders>
              <w:top w:val="nil"/>
              <w:left w:val="nil"/>
              <w:bottom w:val="single" w:color="auto" w:sz="4" w:space="0"/>
              <w:right w:val="single" w:color="auto" w:sz="4" w:space="0"/>
            </w:tcBorders>
            <w:shd w:val="clear" w:color="000000" w:fill="FFFFFF"/>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p>
        </w:tc>
        <w:tc>
          <w:tcPr>
            <w:tcW w:w="381"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507"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52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441"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208</w:t>
            </w:r>
          </w:p>
        </w:tc>
        <w:tc>
          <w:tcPr>
            <w:tcW w:w="485"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p>
        </w:tc>
        <w:tc>
          <w:tcPr>
            <w:tcW w:w="47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p>
        </w:tc>
        <w:tc>
          <w:tcPr>
            <w:tcW w:w="16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color w:val="auto"/>
                <w:sz w:val="20"/>
                <w:szCs w:val="20"/>
                <w:lang w:val="en-US"/>
              </w:rPr>
              <w:t>社会保障和就业支出</w:t>
            </w:r>
          </w:p>
        </w:tc>
        <w:tc>
          <w:tcPr>
            <w:tcW w:w="1443" w:type="dxa"/>
            <w:tcBorders>
              <w:top w:val="nil"/>
              <w:left w:val="nil"/>
              <w:bottom w:val="single" w:color="auto" w:sz="4" w:space="0"/>
              <w:right w:val="single" w:color="auto" w:sz="4" w:space="0"/>
            </w:tcBorders>
            <w:shd w:val="clear" w:color="000000" w:fill="FFFFFF"/>
            <w:vAlign w:val="top"/>
          </w:tcPr>
          <w:p>
            <w:pPr>
              <w:widowControl/>
              <w:spacing w:line="300" w:lineRule="exact"/>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201756.44</w:t>
            </w:r>
          </w:p>
        </w:tc>
        <w:tc>
          <w:tcPr>
            <w:tcW w:w="1461" w:type="dxa"/>
            <w:tcBorders>
              <w:top w:val="nil"/>
              <w:left w:val="nil"/>
              <w:bottom w:val="single" w:color="auto" w:sz="4" w:space="0"/>
              <w:right w:val="single" w:color="auto" w:sz="4" w:space="0"/>
            </w:tcBorders>
            <w:shd w:val="clear" w:color="000000" w:fill="FFFFFF"/>
            <w:vAlign w:val="top"/>
          </w:tcPr>
          <w:p>
            <w:pPr>
              <w:widowControl/>
              <w:spacing w:line="300" w:lineRule="exact"/>
              <w:ind w:left="0" w:leftChars="0" w:right="0"/>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201756.44</w:t>
            </w:r>
          </w:p>
        </w:tc>
        <w:tc>
          <w:tcPr>
            <w:tcW w:w="369" w:type="dxa"/>
            <w:tcBorders>
              <w:top w:val="nil"/>
              <w:left w:val="nil"/>
              <w:bottom w:val="single" w:color="auto" w:sz="4" w:space="0"/>
              <w:right w:val="single" w:color="auto" w:sz="4" w:space="0"/>
            </w:tcBorders>
            <w:shd w:val="clear" w:color="000000" w:fill="FFFFFF"/>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p>
        </w:tc>
        <w:tc>
          <w:tcPr>
            <w:tcW w:w="381"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507"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52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441"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4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208</w:t>
            </w:r>
          </w:p>
        </w:tc>
        <w:tc>
          <w:tcPr>
            <w:tcW w:w="485"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05</w:t>
            </w:r>
          </w:p>
        </w:tc>
        <w:tc>
          <w:tcPr>
            <w:tcW w:w="47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p>
        </w:tc>
        <w:tc>
          <w:tcPr>
            <w:tcW w:w="16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color w:val="auto"/>
                <w:sz w:val="20"/>
                <w:szCs w:val="20"/>
                <w:lang w:val="en-US"/>
              </w:rPr>
              <w:t>行政事业单位离退休</w:t>
            </w:r>
            <w:r>
              <w:rPr>
                <w:rFonts w:hint="eastAsia" w:ascii="仿宋_GB2312" w:hAnsi="仿宋_GB2312" w:eastAsia="仿宋_GB2312" w:cs="仿宋_GB2312"/>
                <w:b w:val="0"/>
                <w:bCs w:val="0"/>
                <w:color w:val="auto"/>
                <w:kern w:val="0"/>
                <w:sz w:val="20"/>
                <w:szCs w:val="20"/>
                <w:lang w:val="en-US" w:eastAsia="zh-CN"/>
              </w:rPr>
              <w:t>　</w:t>
            </w:r>
          </w:p>
        </w:tc>
        <w:tc>
          <w:tcPr>
            <w:tcW w:w="1443" w:type="dxa"/>
            <w:tcBorders>
              <w:top w:val="nil"/>
              <w:left w:val="nil"/>
              <w:bottom w:val="single" w:color="auto" w:sz="4" w:space="0"/>
              <w:right w:val="single" w:color="auto" w:sz="4" w:space="0"/>
            </w:tcBorders>
            <w:shd w:val="clear" w:color="000000" w:fill="FFFFFF"/>
            <w:vAlign w:val="top"/>
          </w:tcPr>
          <w:p>
            <w:pPr>
              <w:widowControl/>
              <w:spacing w:line="300" w:lineRule="exact"/>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201756.44</w:t>
            </w:r>
          </w:p>
        </w:tc>
        <w:tc>
          <w:tcPr>
            <w:tcW w:w="1461" w:type="dxa"/>
            <w:tcBorders>
              <w:top w:val="nil"/>
              <w:left w:val="nil"/>
              <w:bottom w:val="single" w:color="auto" w:sz="4" w:space="0"/>
              <w:right w:val="single" w:color="auto" w:sz="4" w:space="0"/>
            </w:tcBorders>
            <w:shd w:val="clear" w:color="000000" w:fill="FFFFFF"/>
            <w:vAlign w:val="top"/>
          </w:tcPr>
          <w:p>
            <w:pPr>
              <w:widowControl/>
              <w:spacing w:line="300" w:lineRule="exact"/>
              <w:ind w:left="0" w:leftChars="0" w:right="0"/>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201756.44</w:t>
            </w:r>
          </w:p>
        </w:tc>
        <w:tc>
          <w:tcPr>
            <w:tcW w:w="369" w:type="dxa"/>
            <w:tcBorders>
              <w:top w:val="nil"/>
              <w:left w:val="nil"/>
              <w:bottom w:val="single" w:color="auto" w:sz="4" w:space="0"/>
              <w:right w:val="single" w:color="auto" w:sz="4" w:space="0"/>
            </w:tcBorders>
            <w:shd w:val="clear" w:color="000000" w:fill="FFFFFF"/>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　</w:t>
            </w:r>
          </w:p>
        </w:tc>
        <w:tc>
          <w:tcPr>
            <w:tcW w:w="381"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07"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2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41"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4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208</w:t>
            </w:r>
          </w:p>
        </w:tc>
        <w:tc>
          <w:tcPr>
            <w:tcW w:w="485"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05</w:t>
            </w:r>
          </w:p>
        </w:tc>
        <w:tc>
          <w:tcPr>
            <w:tcW w:w="473" w:type="dxa"/>
            <w:tcBorders>
              <w:top w:val="nil"/>
              <w:left w:val="nil"/>
              <w:bottom w:val="single" w:color="auto" w:sz="4" w:space="0"/>
              <w:right w:val="single" w:color="auto" w:sz="4" w:space="0"/>
            </w:tcBorders>
            <w:vAlign w:val="top"/>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01</w:t>
            </w:r>
          </w:p>
        </w:tc>
        <w:tc>
          <w:tcPr>
            <w:tcW w:w="1677" w:type="dxa"/>
            <w:tcBorders>
              <w:top w:val="nil"/>
              <w:left w:val="nil"/>
              <w:bottom w:val="single" w:color="auto" w:sz="4" w:space="0"/>
              <w:right w:val="single" w:color="auto" w:sz="4" w:space="0"/>
            </w:tcBorders>
            <w:vAlign w:val="top"/>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归口管理行政单位离退休</w:t>
            </w:r>
          </w:p>
        </w:tc>
        <w:tc>
          <w:tcPr>
            <w:tcW w:w="1443" w:type="dxa"/>
            <w:tcBorders>
              <w:top w:val="nil"/>
              <w:left w:val="nil"/>
              <w:bottom w:val="single" w:color="auto" w:sz="4" w:space="0"/>
              <w:right w:val="single" w:color="auto" w:sz="4" w:space="0"/>
            </w:tcBorders>
            <w:vAlign w:val="top"/>
          </w:tcPr>
          <w:p>
            <w:pPr>
              <w:widowControl/>
              <w:spacing w:line="300" w:lineRule="exact"/>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9552.00</w:t>
            </w:r>
          </w:p>
        </w:tc>
        <w:tc>
          <w:tcPr>
            <w:tcW w:w="1461" w:type="dxa"/>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9552.00</w:t>
            </w:r>
          </w:p>
        </w:tc>
        <w:tc>
          <w:tcPr>
            <w:tcW w:w="369"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p>
        </w:tc>
        <w:tc>
          <w:tcPr>
            <w:tcW w:w="381"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p>
        </w:tc>
        <w:tc>
          <w:tcPr>
            <w:tcW w:w="50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p>
        </w:tc>
        <w:tc>
          <w:tcPr>
            <w:tcW w:w="52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p>
        </w:tc>
        <w:tc>
          <w:tcPr>
            <w:tcW w:w="441"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4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208</w:t>
            </w:r>
          </w:p>
        </w:tc>
        <w:tc>
          <w:tcPr>
            <w:tcW w:w="485"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05</w:t>
            </w:r>
          </w:p>
        </w:tc>
        <w:tc>
          <w:tcPr>
            <w:tcW w:w="473" w:type="dxa"/>
            <w:tcBorders>
              <w:top w:val="nil"/>
              <w:left w:val="nil"/>
              <w:bottom w:val="single" w:color="auto" w:sz="4" w:space="0"/>
              <w:right w:val="single" w:color="auto" w:sz="4" w:space="0"/>
            </w:tcBorders>
            <w:vAlign w:val="top"/>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05</w:t>
            </w:r>
          </w:p>
        </w:tc>
        <w:tc>
          <w:tcPr>
            <w:tcW w:w="1677" w:type="dxa"/>
            <w:tcBorders>
              <w:top w:val="nil"/>
              <w:left w:val="nil"/>
              <w:bottom w:val="single" w:color="auto" w:sz="4" w:space="0"/>
              <w:right w:val="single" w:color="auto" w:sz="4" w:space="0"/>
            </w:tcBorders>
            <w:vAlign w:val="top"/>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机关事业单位基本养老保险缴费支出</w:t>
            </w:r>
          </w:p>
        </w:tc>
        <w:tc>
          <w:tcPr>
            <w:tcW w:w="1443" w:type="dxa"/>
            <w:tcBorders>
              <w:top w:val="nil"/>
              <w:left w:val="nil"/>
              <w:bottom w:val="single" w:color="auto" w:sz="4" w:space="0"/>
              <w:right w:val="single" w:color="auto" w:sz="4" w:space="0"/>
            </w:tcBorders>
            <w:vAlign w:val="top"/>
          </w:tcPr>
          <w:p>
            <w:pPr>
              <w:widowControl/>
              <w:spacing w:line="300" w:lineRule="exact"/>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147122.2</w:t>
            </w:r>
          </w:p>
        </w:tc>
        <w:tc>
          <w:tcPr>
            <w:tcW w:w="1461" w:type="dxa"/>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147122.2</w:t>
            </w:r>
          </w:p>
        </w:tc>
        <w:tc>
          <w:tcPr>
            <w:tcW w:w="369"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　</w:t>
            </w:r>
          </w:p>
        </w:tc>
        <w:tc>
          <w:tcPr>
            <w:tcW w:w="381"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0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2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41"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4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208</w:t>
            </w:r>
          </w:p>
        </w:tc>
        <w:tc>
          <w:tcPr>
            <w:tcW w:w="485"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05</w:t>
            </w:r>
          </w:p>
        </w:tc>
        <w:tc>
          <w:tcPr>
            <w:tcW w:w="473" w:type="dxa"/>
            <w:tcBorders>
              <w:top w:val="nil"/>
              <w:left w:val="nil"/>
              <w:bottom w:val="single" w:color="auto" w:sz="4" w:space="0"/>
              <w:right w:val="single" w:color="auto" w:sz="4" w:space="0"/>
            </w:tcBorders>
            <w:vAlign w:val="top"/>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06</w:t>
            </w:r>
          </w:p>
        </w:tc>
        <w:tc>
          <w:tcPr>
            <w:tcW w:w="1677" w:type="dxa"/>
            <w:tcBorders>
              <w:top w:val="nil"/>
              <w:left w:val="nil"/>
              <w:bottom w:val="single" w:color="auto" w:sz="4" w:space="0"/>
              <w:right w:val="single" w:color="auto" w:sz="4" w:space="0"/>
            </w:tcBorders>
            <w:vAlign w:val="top"/>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机关事业单位职业年金缴费支出</w:t>
            </w:r>
          </w:p>
        </w:tc>
        <w:tc>
          <w:tcPr>
            <w:tcW w:w="1443" w:type="dxa"/>
            <w:tcBorders>
              <w:top w:val="nil"/>
              <w:left w:val="nil"/>
              <w:bottom w:val="single" w:color="auto" w:sz="4" w:space="0"/>
              <w:right w:val="single" w:color="auto" w:sz="4" w:space="0"/>
            </w:tcBorders>
            <w:vAlign w:val="top"/>
          </w:tcPr>
          <w:p>
            <w:pPr>
              <w:widowControl/>
              <w:spacing w:line="300" w:lineRule="exact"/>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45082.24</w:t>
            </w:r>
          </w:p>
        </w:tc>
        <w:tc>
          <w:tcPr>
            <w:tcW w:w="1461" w:type="dxa"/>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45082.24</w:t>
            </w:r>
          </w:p>
        </w:tc>
        <w:tc>
          <w:tcPr>
            <w:tcW w:w="369"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　</w:t>
            </w:r>
          </w:p>
        </w:tc>
        <w:tc>
          <w:tcPr>
            <w:tcW w:w="381"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0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2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41"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4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210</w:t>
            </w:r>
          </w:p>
        </w:tc>
        <w:tc>
          <w:tcPr>
            <w:tcW w:w="485"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p>
        </w:tc>
        <w:tc>
          <w:tcPr>
            <w:tcW w:w="473"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p>
        </w:tc>
        <w:tc>
          <w:tcPr>
            <w:tcW w:w="1677"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卫生健康支出</w:t>
            </w:r>
          </w:p>
        </w:tc>
        <w:tc>
          <w:tcPr>
            <w:tcW w:w="1443" w:type="dxa"/>
            <w:tcBorders>
              <w:top w:val="nil"/>
              <w:left w:val="nil"/>
              <w:bottom w:val="single" w:color="auto" w:sz="4" w:space="0"/>
              <w:right w:val="single" w:color="auto" w:sz="4" w:space="0"/>
            </w:tcBorders>
            <w:vAlign w:val="top"/>
          </w:tcPr>
          <w:p>
            <w:pPr>
              <w:widowControl/>
              <w:spacing w:line="300" w:lineRule="exact"/>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367085.33</w:t>
            </w:r>
          </w:p>
        </w:tc>
        <w:tc>
          <w:tcPr>
            <w:tcW w:w="1461" w:type="dxa"/>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367085.33</w:t>
            </w:r>
          </w:p>
        </w:tc>
        <w:tc>
          <w:tcPr>
            <w:tcW w:w="369"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p>
        </w:tc>
        <w:tc>
          <w:tcPr>
            <w:tcW w:w="381"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p>
        </w:tc>
        <w:tc>
          <w:tcPr>
            <w:tcW w:w="50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p>
        </w:tc>
        <w:tc>
          <w:tcPr>
            <w:tcW w:w="52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p>
        </w:tc>
        <w:tc>
          <w:tcPr>
            <w:tcW w:w="441"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4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210</w:t>
            </w:r>
          </w:p>
        </w:tc>
        <w:tc>
          <w:tcPr>
            <w:tcW w:w="485"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11</w:t>
            </w:r>
          </w:p>
        </w:tc>
        <w:tc>
          <w:tcPr>
            <w:tcW w:w="473"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p>
        </w:tc>
        <w:tc>
          <w:tcPr>
            <w:tcW w:w="1677"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color w:val="auto"/>
                <w:sz w:val="20"/>
                <w:szCs w:val="20"/>
                <w:lang w:val="en-US"/>
              </w:rPr>
              <w:t>行政事业单位医疗</w:t>
            </w:r>
            <w:r>
              <w:rPr>
                <w:rFonts w:hint="eastAsia" w:ascii="仿宋_GB2312" w:hAnsi="仿宋_GB2312" w:eastAsia="仿宋_GB2312" w:cs="仿宋_GB2312"/>
                <w:b w:val="0"/>
                <w:bCs w:val="0"/>
                <w:color w:val="auto"/>
                <w:kern w:val="0"/>
                <w:sz w:val="20"/>
                <w:szCs w:val="20"/>
                <w:lang w:val="en-US" w:eastAsia="zh-CN"/>
              </w:rPr>
              <w:t>　</w:t>
            </w:r>
          </w:p>
        </w:tc>
        <w:tc>
          <w:tcPr>
            <w:tcW w:w="1443" w:type="dxa"/>
            <w:tcBorders>
              <w:top w:val="nil"/>
              <w:left w:val="nil"/>
              <w:bottom w:val="single" w:color="auto" w:sz="4" w:space="0"/>
              <w:right w:val="single" w:color="auto" w:sz="4" w:space="0"/>
            </w:tcBorders>
            <w:vAlign w:val="top"/>
          </w:tcPr>
          <w:p>
            <w:pPr>
              <w:widowControl/>
              <w:spacing w:line="300" w:lineRule="exact"/>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367085.33</w:t>
            </w:r>
          </w:p>
        </w:tc>
        <w:tc>
          <w:tcPr>
            <w:tcW w:w="1461" w:type="dxa"/>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367085.33</w:t>
            </w:r>
          </w:p>
        </w:tc>
        <w:tc>
          <w:tcPr>
            <w:tcW w:w="369"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　</w:t>
            </w:r>
          </w:p>
        </w:tc>
        <w:tc>
          <w:tcPr>
            <w:tcW w:w="381"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0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2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41"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4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210</w:t>
            </w:r>
          </w:p>
        </w:tc>
        <w:tc>
          <w:tcPr>
            <w:tcW w:w="485"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11</w:t>
            </w:r>
          </w:p>
        </w:tc>
        <w:tc>
          <w:tcPr>
            <w:tcW w:w="473" w:type="dxa"/>
            <w:tcBorders>
              <w:top w:val="nil"/>
              <w:left w:val="nil"/>
              <w:bottom w:val="single" w:color="auto" w:sz="4" w:space="0"/>
              <w:right w:val="single" w:color="auto" w:sz="4" w:space="0"/>
            </w:tcBorders>
            <w:vAlign w:val="top"/>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01</w:t>
            </w:r>
          </w:p>
        </w:tc>
        <w:tc>
          <w:tcPr>
            <w:tcW w:w="1677" w:type="dxa"/>
            <w:tcBorders>
              <w:top w:val="nil"/>
              <w:left w:val="nil"/>
              <w:bottom w:val="single" w:color="auto" w:sz="4" w:space="0"/>
              <w:right w:val="single" w:color="auto" w:sz="4" w:space="0"/>
            </w:tcBorders>
            <w:vAlign w:val="top"/>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行政单位医疗</w:t>
            </w:r>
          </w:p>
        </w:tc>
        <w:tc>
          <w:tcPr>
            <w:tcW w:w="1443" w:type="dxa"/>
            <w:tcBorders>
              <w:top w:val="nil"/>
              <w:left w:val="nil"/>
              <w:bottom w:val="single" w:color="auto" w:sz="4" w:space="0"/>
              <w:right w:val="single" w:color="auto" w:sz="4" w:space="0"/>
            </w:tcBorders>
            <w:vAlign w:val="top"/>
          </w:tcPr>
          <w:p>
            <w:pPr>
              <w:widowControl/>
              <w:spacing w:line="300" w:lineRule="exact"/>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79773.48</w:t>
            </w:r>
          </w:p>
        </w:tc>
        <w:tc>
          <w:tcPr>
            <w:tcW w:w="1461" w:type="dxa"/>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79773.48</w:t>
            </w:r>
          </w:p>
        </w:tc>
        <w:tc>
          <w:tcPr>
            <w:tcW w:w="369"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　</w:t>
            </w:r>
          </w:p>
        </w:tc>
        <w:tc>
          <w:tcPr>
            <w:tcW w:w="381"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0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2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41"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4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210</w:t>
            </w:r>
          </w:p>
        </w:tc>
        <w:tc>
          <w:tcPr>
            <w:tcW w:w="485"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11</w:t>
            </w:r>
          </w:p>
        </w:tc>
        <w:tc>
          <w:tcPr>
            <w:tcW w:w="473" w:type="dxa"/>
            <w:tcBorders>
              <w:top w:val="nil"/>
              <w:left w:val="nil"/>
              <w:bottom w:val="single" w:color="auto" w:sz="4" w:space="0"/>
              <w:right w:val="single" w:color="auto" w:sz="4" w:space="0"/>
            </w:tcBorders>
            <w:vAlign w:val="top"/>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02</w:t>
            </w:r>
          </w:p>
        </w:tc>
        <w:tc>
          <w:tcPr>
            <w:tcW w:w="1677" w:type="dxa"/>
            <w:tcBorders>
              <w:top w:val="nil"/>
              <w:left w:val="nil"/>
              <w:bottom w:val="single" w:color="auto" w:sz="4" w:space="0"/>
              <w:right w:val="single" w:color="auto" w:sz="4" w:space="0"/>
            </w:tcBorders>
            <w:vAlign w:val="top"/>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事业单位医疗</w:t>
            </w:r>
          </w:p>
        </w:tc>
        <w:tc>
          <w:tcPr>
            <w:tcW w:w="1443" w:type="dxa"/>
            <w:tcBorders>
              <w:top w:val="nil"/>
              <w:left w:val="nil"/>
              <w:bottom w:val="single" w:color="auto" w:sz="4" w:space="0"/>
              <w:right w:val="single" w:color="auto" w:sz="4" w:space="0"/>
            </w:tcBorders>
            <w:vAlign w:val="top"/>
          </w:tcPr>
          <w:p>
            <w:pPr>
              <w:widowControl/>
              <w:spacing w:line="300" w:lineRule="exact"/>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17310.6</w:t>
            </w:r>
          </w:p>
        </w:tc>
        <w:tc>
          <w:tcPr>
            <w:tcW w:w="1461" w:type="dxa"/>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17310.6</w:t>
            </w:r>
          </w:p>
        </w:tc>
        <w:tc>
          <w:tcPr>
            <w:tcW w:w="369"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　</w:t>
            </w:r>
          </w:p>
        </w:tc>
        <w:tc>
          <w:tcPr>
            <w:tcW w:w="381"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0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2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41"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4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210</w:t>
            </w:r>
          </w:p>
        </w:tc>
        <w:tc>
          <w:tcPr>
            <w:tcW w:w="485"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11</w:t>
            </w:r>
          </w:p>
        </w:tc>
        <w:tc>
          <w:tcPr>
            <w:tcW w:w="473"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03</w:t>
            </w:r>
          </w:p>
        </w:tc>
        <w:tc>
          <w:tcPr>
            <w:tcW w:w="1677"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公务员医疗补助</w:t>
            </w:r>
          </w:p>
        </w:tc>
        <w:tc>
          <w:tcPr>
            <w:tcW w:w="1443" w:type="dxa"/>
            <w:tcBorders>
              <w:top w:val="nil"/>
              <w:left w:val="nil"/>
              <w:bottom w:val="single" w:color="auto" w:sz="4" w:space="0"/>
              <w:right w:val="single" w:color="auto" w:sz="4" w:space="0"/>
            </w:tcBorders>
            <w:vAlign w:val="center"/>
          </w:tcPr>
          <w:p>
            <w:pPr>
              <w:widowControl/>
              <w:spacing w:line="300" w:lineRule="exact"/>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62830.04</w:t>
            </w:r>
          </w:p>
        </w:tc>
        <w:tc>
          <w:tcPr>
            <w:tcW w:w="1461" w:type="dxa"/>
            <w:tcBorders>
              <w:top w:val="nil"/>
              <w:left w:val="nil"/>
              <w:bottom w:val="single" w:color="auto" w:sz="4" w:space="0"/>
              <w:right w:val="single" w:color="auto" w:sz="4" w:space="0"/>
            </w:tcBorders>
            <w:vAlign w:val="center"/>
          </w:tcPr>
          <w:p>
            <w:pPr>
              <w:widowControl/>
              <w:spacing w:line="300" w:lineRule="exact"/>
              <w:ind w:left="0" w:leftChars="0" w:right="0"/>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62830.04</w:t>
            </w:r>
          </w:p>
        </w:tc>
        <w:tc>
          <w:tcPr>
            <w:tcW w:w="369"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　</w:t>
            </w:r>
          </w:p>
        </w:tc>
        <w:tc>
          <w:tcPr>
            <w:tcW w:w="381"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0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2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41"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4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　</w:t>
            </w:r>
          </w:p>
        </w:tc>
        <w:tc>
          <w:tcPr>
            <w:tcW w:w="485"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　</w:t>
            </w:r>
          </w:p>
        </w:tc>
        <w:tc>
          <w:tcPr>
            <w:tcW w:w="473"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　</w:t>
            </w:r>
          </w:p>
        </w:tc>
        <w:tc>
          <w:tcPr>
            <w:tcW w:w="1677"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合计</w:t>
            </w:r>
          </w:p>
        </w:tc>
        <w:tc>
          <w:tcPr>
            <w:tcW w:w="1443" w:type="dxa"/>
            <w:tcBorders>
              <w:top w:val="nil"/>
              <w:left w:val="nil"/>
              <w:bottom w:val="single" w:color="auto" w:sz="4" w:space="0"/>
              <w:right w:val="single" w:color="auto" w:sz="4" w:space="0"/>
            </w:tcBorders>
            <w:vAlign w:val="top"/>
          </w:tcPr>
          <w:p>
            <w:pPr>
              <w:widowControl/>
              <w:spacing w:line="300" w:lineRule="exact"/>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1706362.19</w:t>
            </w:r>
          </w:p>
        </w:tc>
        <w:tc>
          <w:tcPr>
            <w:tcW w:w="1461" w:type="dxa"/>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1706362.19</w:t>
            </w:r>
          </w:p>
        </w:tc>
        <w:tc>
          <w:tcPr>
            <w:tcW w:w="369"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　</w:t>
            </w:r>
          </w:p>
        </w:tc>
        <w:tc>
          <w:tcPr>
            <w:tcW w:w="381"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07"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52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441"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bl>
    <w:p>
      <w:pPr>
        <w:widowControl/>
        <w:wordWrap/>
        <w:adjustRightInd/>
        <w:snapToGrid/>
        <w:spacing w:before="0" w:after="0" w:line="460" w:lineRule="exact"/>
        <w:ind w:left="0" w:leftChars="0" w:right="0" w:firstLine="0" w:firstLineChars="0"/>
        <w:jc w:val="both"/>
        <w:textAlignment w:val="auto"/>
        <w:outlineLvl w:val="1"/>
        <w:rPr>
          <w:rFonts w:ascii="Times New Roman"/>
          <w:sz w:val="18"/>
        </w:rPr>
        <w:sectPr>
          <w:pgSz w:w="11910" w:h="16840"/>
          <w:pgMar w:top="1440" w:right="1803" w:bottom="1440" w:left="1803" w:header="720" w:footer="720" w:gutter="0"/>
          <w:pgNumType w:fmt="decimal"/>
          <w:cols w:space="720" w:num="1"/>
        </w:sectPr>
      </w:pPr>
    </w:p>
    <w:p>
      <w:pPr>
        <w:widowControl/>
        <w:outlineLvl w:val="1"/>
        <w:rPr>
          <w:rFonts w:hint="eastAsia" w:ascii="仿宋_GB2312" w:hAnsi="宋体" w:eastAsia="仿宋_GB2312"/>
          <w:b/>
          <w:kern w:val="0"/>
          <w:sz w:val="28"/>
          <w:szCs w:val="28"/>
        </w:rPr>
      </w:pPr>
      <w:bookmarkStart w:id="35" w:name="表四："/>
      <w:bookmarkEnd w:id="35"/>
      <w:r>
        <w:rPr>
          <w:rFonts w:hint="eastAsia" w:ascii="仿宋_GB2312" w:hAnsi="宋体" w:eastAsia="仿宋_GB2312"/>
          <w:b/>
          <w:kern w:val="0"/>
          <w:sz w:val="28"/>
          <w:szCs w:val="28"/>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lang w:eastAsia="zh-CN"/>
        </w:rPr>
        <w:t xml:space="preserve">编制部门： </w:t>
      </w:r>
      <w:r>
        <w:rPr>
          <w:rFonts w:hint="eastAsia" w:ascii="仿宋_GB2312" w:eastAsia="仿宋_GB2312"/>
          <w:kern w:val="0"/>
          <w:sz w:val="24"/>
          <w:lang w:eastAsia="zh-CN"/>
        </w:rPr>
        <w:t>吉木萨尔县统计局</w:t>
      </w:r>
      <w:r>
        <w:rPr>
          <w:rFonts w:hint="eastAsia" w:ascii="仿宋_GB2312" w:hAnsi="宋体" w:eastAsia="仿宋_GB2312"/>
          <w:kern w:val="0"/>
          <w:sz w:val="24"/>
        </w:rPr>
        <w:t xml:space="preserve">                                 单位： 元</w:t>
      </w:r>
    </w:p>
    <w:tbl>
      <w:tblPr>
        <w:tblStyle w:val="7"/>
        <w:tblW w:w="9439" w:type="dxa"/>
        <w:tblInd w:w="-21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78"/>
        <w:gridCol w:w="460"/>
        <w:gridCol w:w="458"/>
        <w:gridCol w:w="2577"/>
        <w:gridCol w:w="1835"/>
        <w:gridCol w:w="1836"/>
        <w:gridCol w:w="16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07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项目</w:t>
            </w:r>
          </w:p>
        </w:tc>
        <w:tc>
          <w:tcPr>
            <w:tcW w:w="5366" w:type="dxa"/>
            <w:gridSpan w:val="3"/>
            <w:tcBorders>
              <w:top w:val="single" w:color="auto" w:sz="4" w:space="0"/>
              <w:left w:val="nil"/>
              <w:bottom w:val="single" w:color="auto" w:sz="4" w:space="0"/>
              <w:right w:val="single" w:color="000000" w:sz="4" w:space="0"/>
            </w:tcBorders>
            <w:vAlign w:val="center"/>
          </w:tcPr>
          <w:p>
            <w:pPr>
              <w:widowControl/>
              <w:jc w:val="center"/>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4" w:hRule="atLeast"/>
        </w:trPr>
        <w:tc>
          <w:tcPr>
            <w:tcW w:w="149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功能分类科目编码</w:t>
            </w:r>
          </w:p>
        </w:tc>
        <w:tc>
          <w:tcPr>
            <w:tcW w:w="2577"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功能分类科目名称</w:t>
            </w:r>
          </w:p>
        </w:tc>
        <w:tc>
          <w:tcPr>
            <w:tcW w:w="1835"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合计</w:t>
            </w:r>
          </w:p>
        </w:tc>
        <w:tc>
          <w:tcPr>
            <w:tcW w:w="1836"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基本支出</w:t>
            </w:r>
          </w:p>
        </w:tc>
        <w:tc>
          <w:tcPr>
            <w:tcW w:w="1695"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578" w:type="dxa"/>
            <w:tcBorders>
              <w:top w:val="nil"/>
              <w:left w:val="single" w:color="auto" w:sz="4" w:space="0"/>
              <w:bottom w:val="single" w:color="auto" w:sz="4" w:space="0"/>
              <w:right w:val="single" w:color="auto" w:sz="4" w:space="0"/>
            </w:tcBorders>
            <w:vAlign w:val="center"/>
          </w:tcPr>
          <w:p>
            <w:pPr>
              <w:widowControl/>
              <w:jc w:val="center"/>
              <w:rPr>
                <w:rFonts w:hint="eastAsia" w:ascii="黑体" w:hAnsi="黑体" w:eastAsia="黑体" w:cs="黑体"/>
                <w:b/>
                <w:bCs/>
                <w:color w:val="000000"/>
                <w:kern w:val="0"/>
                <w:sz w:val="16"/>
                <w:szCs w:val="16"/>
              </w:rPr>
            </w:pPr>
            <w:r>
              <w:rPr>
                <w:rFonts w:hint="eastAsia" w:ascii="黑体" w:hAnsi="黑体" w:eastAsia="黑体" w:cs="黑体"/>
                <w:b/>
                <w:bCs/>
                <w:color w:val="000000"/>
                <w:kern w:val="0"/>
                <w:sz w:val="16"/>
                <w:szCs w:val="16"/>
              </w:rPr>
              <w:t>类</w:t>
            </w:r>
          </w:p>
        </w:tc>
        <w:tc>
          <w:tcPr>
            <w:tcW w:w="460" w:type="dxa"/>
            <w:tcBorders>
              <w:top w:val="nil"/>
              <w:left w:val="nil"/>
              <w:bottom w:val="single" w:color="auto" w:sz="4" w:space="0"/>
              <w:right w:val="single" w:color="auto" w:sz="4" w:space="0"/>
            </w:tcBorders>
            <w:vAlign w:val="center"/>
          </w:tcPr>
          <w:p>
            <w:pPr>
              <w:widowControl/>
              <w:jc w:val="center"/>
              <w:rPr>
                <w:rFonts w:hint="eastAsia" w:ascii="黑体" w:hAnsi="黑体" w:eastAsia="黑体" w:cs="黑体"/>
                <w:b/>
                <w:bCs/>
                <w:color w:val="000000"/>
                <w:kern w:val="0"/>
                <w:sz w:val="16"/>
                <w:szCs w:val="16"/>
              </w:rPr>
            </w:pPr>
            <w:r>
              <w:rPr>
                <w:rFonts w:hint="eastAsia" w:ascii="黑体" w:hAnsi="黑体" w:eastAsia="黑体" w:cs="黑体"/>
                <w:b/>
                <w:bCs/>
                <w:color w:val="000000"/>
                <w:kern w:val="0"/>
                <w:sz w:val="16"/>
                <w:szCs w:val="16"/>
              </w:rPr>
              <w:t>款</w:t>
            </w:r>
          </w:p>
        </w:tc>
        <w:tc>
          <w:tcPr>
            <w:tcW w:w="458" w:type="dxa"/>
            <w:tcBorders>
              <w:top w:val="nil"/>
              <w:left w:val="nil"/>
              <w:bottom w:val="single" w:color="auto" w:sz="4" w:space="0"/>
              <w:right w:val="single" w:color="auto" w:sz="4" w:space="0"/>
            </w:tcBorders>
            <w:vAlign w:val="center"/>
          </w:tcPr>
          <w:p>
            <w:pPr>
              <w:widowControl/>
              <w:jc w:val="center"/>
              <w:rPr>
                <w:rFonts w:hint="eastAsia" w:ascii="黑体" w:hAnsi="黑体" w:eastAsia="黑体" w:cs="黑体"/>
                <w:b/>
                <w:bCs/>
                <w:color w:val="000000"/>
                <w:kern w:val="0"/>
                <w:sz w:val="16"/>
                <w:szCs w:val="16"/>
              </w:rPr>
            </w:pPr>
            <w:r>
              <w:rPr>
                <w:rFonts w:hint="eastAsia" w:ascii="黑体" w:hAnsi="黑体" w:eastAsia="黑体" w:cs="黑体"/>
                <w:b/>
                <w:bCs/>
                <w:color w:val="000000"/>
                <w:kern w:val="0"/>
                <w:sz w:val="16"/>
                <w:szCs w:val="16"/>
              </w:rPr>
              <w:t>项</w:t>
            </w:r>
          </w:p>
        </w:tc>
        <w:tc>
          <w:tcPr>
            <w:tcW w:w="2577"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黑体" w:hAnsi="黑体" w:eastAsia="黑体" w:cs="黑体"/>
                <w:b/>
                <w:bCs/>
                <w:color w:val="000000"/>
                <w:kern w:val="0"/>
                <w:sz w:val="20"/>
                <w:szCs w:val="20"/>
              </w:rPr>
            </w:pPr>
          </w:p>
        </w:tc>
        <w:tc>
          <w:tcPr>
            <w:tcW w:w="183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黑体" w:hAnsi="黑体" w:eastAsia="黑体" w:cs="黑体"/>
                <w:b/>
                <w:bCs/>
                <w:color w:val="000000"/>
                <w:kern w:val="0"/>
                <w:sz w:val="20"/>
                <w:szCs w:val="20"/>
              </w:rPr>
            </w:pPr>
          </w:p>
        </w:tc>
        <w:tc>
          <w:tcPr>
            <w:tcW w:w="183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黑体" w:hAnsi="黑体" w:eastAsia="黑体" w:cs="黑体"/>
                <w:b/>
                <w:bCs/>
                <w:color w:val="000000"/>
                <w:kern w:val="0"/>
                <w:sz w:val="20"/>
                <w:szCs w:val="20"/>
              </w:rPr>
            </w:pPr>
          </w:p>
        </w:tc>
        <w:tc>
          <w:tcPr>
            <w:tcW w:w="169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黑体" w:hAnsi="黑体" w:eastAsia="黑体" w:cs="黑体"/>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578" w:type="dxa"/>
            <w:tcBorders>
              <w:top w:val="nil"/>
              <w:left w:val="single" w:color="auto" w:sz="4" w:space="0"/>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201</w:t>
            </w:r>
          </w:p>
        </w:tc>
        <w:tc>
          <w:tcPr>
            <w:tcW w:w="460"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lang w:val="en-US" w:eastAsia="zh-CN"/>
              </w:rPr>
            </w:pPr>
          </w:p>
        </w:tc>
        <w:tc>
          <w:tcPr>
            <w:tcW w:w="458"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lang w:val="en-US" w:eastAsia="zh-CN"/>
              </w:rPr>
            </w:pPr>
          </w:p>
        </w:tc>
        <w:tc>
          <w:tcPr>
            <w:tcW w:w="2577"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auto"/>
                <w:sz w:val="20"/>
                <w:szCs w:val="20"/>
                <w:lang w:val="en-US" w:eastAsia="zh-CN"/>
              </w:rPr>
              <w:t>一般公共服务</w:t>
            </w:r>
          </w:p>
        </w:tc>
        <w:tc>
          <w:tcPr>
            <w:tcW w:w="1835" w:type="dxa"/>
            <w:tcBorders>
              <w:top w:val="nil"/>
              <w:left w:val="nil"/>
              <w:bottom w:val="single" w:color="auto" w:sz="4" w:space="0"/>
              <w:right w:val="single" w:color="auto" w:sz="4" w:space="0"/>
            </w:tcBorders>
            <w:vAlign w:val="center"/>
          </w:tcPr>
          <w:p>
            <w:pPr>
              <w:widowControl/>
              <w:spacing w:line="300" w:lineRule="exact"/>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1,008,380.70</w:t>
            </w:r>
          </w:p>
        </w:tc>
        <w:tc>
          <w:tcPr>
            <w:tcW w:w="1836" w:type="dxa"/>
            <w:tcBorders>
              <w:top w:val="nil"/>
              <w:left w:val="nil"/>
              <w:bottom w:val="single" w:color="auto" w:sz="4" w:space="0"/>
              <w:right w:val="single" w:color="auto" w:sz="4" w:space="0"/>
            </w:tcBorders>
            <w:vAlign w:val="center"/>
          </w:tcPr>
          <w:p>
            <w:pPr>
              <w:widowControl/>
              <w:spacing w:line="300" w:lineRule="exact"/>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1,008,380.70</w:t>
            </w:r>
          </w:p>
        </w:tc>
        <w:tc>
          <w:tcPr>
            <w:tcW w:w="1695"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578" w:type="dxa"/>
            <w:tcBorders>
              <w:top w:val="nil"/>
              <w:left w:val="single" w:color="auto" w:sz="4" w:space="0"/>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201</w:t>
            </w:r>
          </w:p>
        </w:tc>
        <w:tc>
          <w:tcPr>
            <w:tcW w:w="460"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05</w:t>
            </w:r>
          </w:p>
        </w:tc>
        <w:tc>
          <w:tcPr>
            <w:tcW w:w="458"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p>
        </w:tc>
        <w:tc>
          <w:tcPr>
            <w:tcW w:w="2577"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auto"/>
                <w:sz w:val="20"/>
                <w:szCs w:val="20"/>
                <w:lang w:val="en-US" w:eastAsia="zh-CN"/>
              </w:rPr>
              <w:t>统计事务</w:t>
            </w:r>
          </w:p>
        </w:tc>
        <w:tc>
          <w:tcPr>
            <w:tcW w:w="1835" w:type="dxa"/>
            <w:tcBorders>
              <w:top w:val="nil"/>
              <w:left w:val="nil"/>
              <w:bottom w:val="single" w:color="auto" w:sz="4" w:space="0"/>
              <w:right w:val="single" w:color="auto" w:sz="4" w:space="0"/>
            </w:tcBorders>
            <w:vAlign w:val="center"/>
          </w:tcPr>
          <w:p>
            <w:pPr>
              <w:widowControl/>
              <w:spacing w:line="300" w:lineRule="exact"/>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1,008,380.70</w:t>
            </w:r>
          </w:p>
        </w:tc>
        <w:tc>
          <w:tcPr>
            <w:tcW w:w="1836" w:type="dxa"/>
            <w:tcBorders>
              <w:top w:val="nil"/>
              <w:left w:val="nil"/>
              <w:bottom w:val="single" w:color="auto" w:sz="4" w:space="0"/>
              <w:right w:val="single" w:color="auto" w:sz="4" w:space="0"/>
            </w:tcBorders>
            <w:vAlign w:val="center"/>
          </w:tcPr>
          <w:p>
            <w:pPr>
              <w:widowControl/>
              <w:spacing w:line="300" w:lineRule="exact"/>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1,008,380.70</w:t>
            </w:r>
          </w:p>
        </w:tc>
        <w:tc>
          <w:tcPr>
            <w:tcW w:w="1695"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578" w:type="dxa"/>
            <w:tcBorders>
              <w:top w:val="nil"/>
              <w:left w:val="single" w:color="auto" w:sz="4" w:space="0"/>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201</w:t>
            </w:r>
          </w:p>
        </w:tc>
        <w:tc>
          <w:tcPr>
            <w:tcW w:w="460"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05</w:t>
            </w:r>
          </w:p>
        </w:tc>
        <w:tc>
          <w:tcPr>
            <w:tcW w:w="458"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01</w:t>
            </w:r>
          </w:p>
        </w:tc>
        <w:tc>
          <w:tcPr>
            <w:tcW w:w="2577"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auto"/>
                <w:sz w:val="20"/>
                <w:szCs w:val="20"/>
                <w:lang w:val="en-US" w:eastAsia="zh-CN"/>
              </w:rPr>
              <w:t>行政运行</w:t>
            </w:r>
          </w:p>
        </w:tc>
        <w:tc>
          <w:tcPr>
            <w:tcW w:w="1835" w:type="dxa"/>
            <w:tcBorders>
              <w:top w:val="nil"/>
              <w:left w:val="nil"/>
              <w:bottom w:val="single" w:color="auto" w:sz="4" w:space="0"/>
              <w:right w:val="single" w:color="auto" w:sz="4" w:space="0"/>
            </w:tcBorders>
            <w:vAlign w:val="center"/>
          </w:tcPr>
          <w:p>
            <w:pPr>
              <w:widowControl/>
              <w:spacing w:line="300" w:lineRule="exact"/>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1,008,380.70</w:t>
            </w:r>
          </w:p>
        </w:tc>
        <w:tc>
          <w:tcPr>
            <w:tcW w:w="1836" w:type="dxa"/>
            <w:tcBorders>
              <w:top w:val="nil"/>
              <w:left w:val="nil"/>
              <w:bottom w:val="single" w:color="auto" w:sz="4" w:space="0"/>
              <w:right w:val="single" w:color="auto" w:sz="4" w:space="0"/>
            </w:tcBorders>
            <w:vAlign w:val="center"/>
          </w:tcPr>
          <w:p>
            <w:pPr>
              <w:widowControl/>
              <w:spacing w:line="300" w:lineRule="exact"/>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1,008,380.70</w:t>
            </w:r>
          </w:p>
        </w:tc>
        <w:tc>
          <w:tcPr>
            <w:tcW w:w="1695"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578" w:type="dxa"/>
            <w:tcBorders>
              <w:top w:val="nil"/>
              <w:left w:val="single" w:color="auto" w:sz="4" w:space="0"/>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208</w:t>
            </w:r>
          </w:p>
        </w:tc>
        <w:tc>
          <w:tcPr>
            <w:tcW w:w="460"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p>
        </w:tc>
        <w:tc>
          <w:tcPr>
            <w:tcW w:w="458"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p>
        </w:tc>
        <w:tc>
          <w:tcPr>
            <w:tcW w:w="2577"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auto"/>
                <w:sz w:val="20"/>
                <w:szCs w:val="20"/>
                <w:lang w:val="en-US"/>
              </w:rPr>
              <w:t>社会保障和就业支出</w:t>
            </w:r>
          </w:p>
        </w:tc>
        <w:tc>
          <w:tcPr>
            <w:tcW w:w="1835" w:type="dxa"/>
            <w:tcBorders>
              <w:top w:val="nil"/>
              <w:left w:val="nil"/>
              <w:bottom w:val="single" w:color="auto" w:sz="4" w:space="0"/>
              <w:right w:val="single" w:color="auto" w:sz="4" w:space="0"/>
            </w:tcBorders>
            <w:vAlign w:val="center"/>
          </w:tcPr>
          <w:p>
            <w:pPr>
              <w:widowControl/>
              <w:spacing w:line="300" w:lineRule="exact"/>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201756.44</w:t>
            </w:r>
          </w:p>
        </w:tc>
        <w:tc>
          <w:tcPr>
            <w:tcW w:w="1836" w:type="dxa"/>
            <w:tcBorders>
              <w:top w:val="nil"/>
              <w:left w:val="nil"/>
              <w:bottom w:val="single" w:color="auto" w:sz="4" w:space="0"/>
              <w:right w:val="single" w:color="auto" w:sz="4" w:space="0"/>
            </w:tcBorders>
            <w:vAlign w:val="center"/>
          </w:tcPr>
          <w:p>
            <w:pPr>
              <w:widowControl/>
              <w:spacing w:line="300" w:lineRule="exact"/>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201756.44</w:t>
            </w:r>
          </w:p>
        </w:tc>
        <w:tc>
          <w:tcPr>
            <w:tcW w:w="1695"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578" w:type="dxa"/>
            <w:tcBorders>
              <w:top w:val="nil"/>
              <w:left w:val="single" w:color="auto" w:sz="4" w:space="0"/>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208</w:t>
            </w:r>
          </w:p>
        </w:tc>
        <w:tc>
          <w:tcPr>
            <w:tcW w:w="460"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05</w:t>
            </w:r>
          </w:p>
        </w:tc>
        <w:tc>
          <w:tcPr>
            <w:tcW w:w="458"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p>
        </w:tc>
        <w:tc>
          <w:tcPr>
            <w:tcW w:w="2577"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auto"/>
                <w:sz w:val="20"/>
                <w:szCs w:val="20"/>
                <w:lang w:val="en-US"/>
              </w:rPr>
              <w:t>行政事业单位离退休</w:t>
            </w:r>
          </w:p>
        </w:tc>
        <w:tc>
          <w:tcPr>
            <w:tcW w:w="1835" w:type="dxa"/>
            <w:tcBorders>
              <w:top w:val="nil"/>
              <w:left w:val="nil"/>
              <w:bottom w:val="single" w:color="auto" w:sz="4" w:space="0"/>
              <w:right w:val="single" w:color="auto" w:sz="4" w:space="0"/>
            </w:tcBorders>
            <w:vAlign w:val="center"/>
          </w:tcPr>
          <w:p>
            <w:pPr>
              <w:widowControl/>
              <w:spacing w:line="300" w:lineRule="exact"/>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201756.44</w:t>
            </w:r>
          </w:p>
        </w:tc>
        <w:tc>
          <w:tcPr>
            <w:tcW w:w="1836" w:type="dxa"/>
            <w:tcBorders>
              <w:top w:val="nil"/>
              <w:left w:val="nil"/>
              <w:bottom w:val="single" w:color="auto" w:sz="4" w:space="0"/>
              <w:right w:val="single" w:color="auto" w:sz="4" w:space="0"/>
            </w:tcBorders>
            <w:vAlign w:val="center"/>
          </w:tcPr>
          <w:p>
            <w:pPr>
              <w:widowControl/>
              <w:spacing w:line="300" w:lineRule="exact"/>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201756.44</w:t>
            </w:r>
          </w:p>
        </w:tc>
        <w:tc>
          <w:tcPr>
            <w:tcW w:w="1695"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4" w:hRule="atLeast"/>
        </w:trPr>
        <w:tc>
          <w:tcPr>
            <w:tcW w:w="578" w:type="dxa"/>
            <w:tcBorders>
              <w:top w:val="nil"/>
              <w:left w:val="single" w:color="auto" w:sz="4" w:space="0"/>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208</w:t>
            </w:r>
          </w:p>
        </w:tc>
        <w:tc>
          <w:tcPr>
            <w:tcW w:w="460"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05</w:t>
            </w:r>
          </w:p>
        </w:tc>
        <w:tc>
          <w:tcPr>
            <w:tcW w:w="458"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01</w:t>
            </w:r>
          </w:p>
        </w:tc>
        <w:tc>
          <w:tcPr>
            <w:tcW w:w="2577"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归口管理行政单位离退休</w:t>
            </w:r>
          </w:p>
        </w:tc>
        <w:tc>
          <w:tcPr>
            <w:tcW w:w="1835" w:type="dxa"/>
            <w:tcBorders>
              <w:top w:val="nil"/>
              <w:left w:val="nil"/>
              <w:bottom w:val="single" w:color="auto" w:sz="4" w:space="0"/>
              <w:right w:val="single" w:color="auto" w:sz="4" w:space="0"/>
            </w:tcBorders>
            <w:vAlign w:val="center"/>
          </w:tcPr>
          <w:p>
            <w:pPr>
              <w:widowControl/>
              <w:spacing w:line="300" w:lineRule="exact"/>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9552.00</w:t>
            </w:r>
          </w:p>
        </w:tc>
        <w:tc>
          <w:tcPr>
            <w:tcW w:w="1836" w:type="dxa"/>
            <w:tcBorders>
              <w:top w:val="nil"/>
              <w:left w:val="nil"/>
              <w:bottom w:val="single" w:color="auto" w:sz="4" w:space="0"/>
              <w:right w:val="single" w:color="auto" w:sz="4" w:space="0"/>
            </w:tcBorders>
            <w:vAlign w:val="center"/>
          </w:tcPr>
          <w:p>
            <w:pPr>
              <w:widowControl/>
              <w:spacing w:line="300" w:lineRule="exact"/>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9552.00</w:t>
            </w:r>
          </w:p>
        </w:tc>
        <w:tc>
          <w:tcPr>
            <w:tcW w:w="1695"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4" w:hRule="atLeast"/>
        </w:trPr>
        <w:tc>
          <w:tcPr>
            <w:tcW w:w="578" w:type="dxa"/>
            <w:tcBorders>
              <w:top w:val="nil"/>
              <w:left w:val="single" w:color="auto" w:sz="4" w:space="0"/>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208</w:t>
            </w:r>
          </w:p>
        </w:tc>
        <w:tc>
          <w:tcPr>
            <w:tcW w:w="460"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lang w:val="en-US"/>
              </w:rPr>
            </w:pPr>
            <w:r>
              <w:rPr>
                <w:rFonts w:hint="eastAsia" w:ascii="仿宋_GB2312" w:hAnsi="仿宋_GB2312" w:eastAsia="仿宋_GB2312" w:cs="仿宋_GB2312"/>
                <w:b w:val="0"/>
                <w:bCs w:val="0"/>
                <w:color w:val="auto"/>
                <w:kern w:val="0"/>
                <w:sz w:val="20"/>
                <w:szCs w:val="20"/>
                <w:lang w:val="en-US" w:eastAsia="zh-CN"/>
              </w:rPr>
              <w:t>05</w:t>
            </w:r>
          </w:p>
        </w:tc>
        <w:tc>
          <w:tcPr>
            <w:tcW w:w="458"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05</w:t>
            </w:r>
          </w:p>
        </w:tc>
        <w:tc>
          <w:tcPr>
            <w:tcW w:w="2577"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机关事业单位基本养老保险缴费支出</w:t>
            </w:r>
          </w:p>
        </w:tc>
        <w:tc>
          <w:tcPr>
            <w:tcW w:w="1835" w:type="dxa"/>
            <w:tcBorders>
              <w:top w:val="nil"/>
              <w:left w:val="nil"/>
              <w:bottom w:val="single" w:color="auto" w:sz="4" w:space="0"/>
              <w:right w:val="single" w:color="auto" w:sz="4" w:space="0"/>
            </w:tcBorders>
            <w:vAlign w:val="center"/>
          </w:tcPr>
          <w:p>
            <w:pPr>
              <w:widowControl/>
              <w:spacing w:line="300" w:lineRule="exact"/>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147122.2</w:t>
            </w:r>
          </w:p>
        </w:tc>
        <w:tc>
          <w:tcPr>
            <w:tcW w:w="1836" w:type="dxa"/>
            <w:tcBorders>
              <w:top w:val="nil"/>
              <w:left w:val="nil"/>
              <w:bottom w:val="single" w:color="auto" w:sz="4" w:space="0"/>
              <w:right w:val="single" w:color="auto" w:sz="4" w:space="0"/>
            </w:tcBorders>
            <w:vAlign w:val="center"/>
          </w:tcPr>
          <w:p>
            <w:pPr>
              <w:widowControl/>
              <w:spacing w:line="300" w:lineRule="exact"/>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147122.2</w:t>
            </w:r>
          </w:p>
        </w:tc>
        <w:tc>
          <w:tcPr>
            <w:tcW w:w="1695"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578" w:type="dxa"/>
            <w:tcBorders>
              <w:top w:val="nil"/>
              <w:left w:val="single" w:color="auto" w:sz="4" w:space="0"/>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208</w:t>
            </w:r>
          </w:p>
        </w:tc>
        <w:tc>
          <w:tcPr>
            <w:tcW w:w="460"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05</w:t>
            </w:r>
          </w:p>
        </w:tc>
        <w:tc>
          <w:tcPr>
            <w:tcW w:w="458"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06</w:t>
            </w:r>
          </w:p>
        </w:tc>
        <w:tc>
          <w:tcPr>
            <w:tcW w:w="2577"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机关事业单位职业年金缴费支出</w:t>
            </w:r>
          </w:p>
        </w:tc>
        <w:tc>
          <w:tcPr>
            <w:tcW w:w="1835" w:type="dxa"/>
            <w:tcBorders>
              <w:top w:val="nil"/>
              <w:left w:val="nil"/>
              <w:bottom w:val="single" w:color="auto" w:sz="4" w:space="0"/>
              <w:right w:val="single" w:color="auto" w:sz="4" w:space="0"/>
            </w:tcBorders>
            <w:vAlign w:val="center"/>
          </w:tcPr>
          <w:p>
            <w:pPr>
              <w:widowControl/>
              <w:spacing w:line="300" w:lineRule="exact"/>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45082.24</w:t>
            </w:r>
          </w:p>
        </w:tc>
        <w:tc>
          <w:tcPr>
            <w:tcW w:w="1836" w:type="dxa"/>
            <w:tcBorders>
              <w:top w:val="nil"/>
              <w:left w:val="nil"/>
              <w:bottom w:val="single" w:color="auto" w:sz="4" w:space="0"/>
              <w:right w:val="single" w:color="auto" w:sz="4" w:space="0"/>
            </w:tcBorders>
            <w:vAlign w:val="center"/>
          </w:tcPr>
          <w:p>
            <w:pPr>
              <w:widowControl/>
              <w:spacing w:line="300" w:lineRule="exact"/>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45082.24</w:t>
            </w:r>
          </w:p>
        </w:tc>
        <w:tc>
          <w:tcPr>
            <w:tcW w:w="1695"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578" w:type="dxa"/>
            <w:tcBorders>
              <w:top w:val="nil"/>
              <w:left w:val="single" w:color="auto" w:sz="4" w:space="0"/>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210</w:t>
            </w:r>
          </w:p>
        </w:tc>
        <w:tc>
          <w:tcPr>
            <w:tcW w:w="460"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p>
        </w:tc>
        <w:tc>
          <w:tcPr>
            <w:tcW w:w="458"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p>
        </w:tc>
        <w:tc>
          <w:tcPr>
            <w:tcW w:w="2577"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lang w:eastAsia="zh-CN"/>
              </w:rPr>
            </w:pPr>
            <w:r>
              <w:rPr>
                <w:rFonts w:hint="eastAsia" w:ascii="仿宋_GB2312" w:hAnsi="仿宋_GB2312" w:eastAsia="仿宋_GB2312" w:cs="仿宋_GB2312"/>
                <w:b w:val="0"/>
                <w:bCs w:val="0"/>
                <w:color w:val="auto"/>
                <w:kern w:val="0"/>
                <w:sz w:val="20"/>
                <w:szCs w:val="20"/>
                <w:lang w:val="en-US" w:eastAsia="zh-CN"/>
              </w:rPr>
              <w:t>卫生健康支出</w:t>
            </w:r>
          </w:p>
        </w:tc>
        <w:tc>
          <w:tcPr>
            <w:tcW w:w="1835" w:type="dxa"/>
            <w:tcBorders>
              <w:top w:val="nil"/>
              <w:left w:val="nil"/>
              <w:bottom w:val="single" w:color="auto" w:sz="4" w:space="0"/>
              <w:right w:val="single" w:color="auto" w:sz="4" w:space="0"/>
            </w:tcBorders>
            <w:vAlign w:val="center"/>
          </w:tcPr>
          <w:p>
            <w:pPr>
              <w:widowControl/>
              <w:spacing w:line="300" w:lineRule="exact"/>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367085.33</w:t>
            </w:r>
          </w:p>
        </w:tc>
        <w:tc>
          <w:tcPr>
            <w:tcW w:w="1836" w:type="dxa"/>
            <w:tcBorders>
              <w:top w:val="nil"/>
              <w:left w:val="nil"/>
              <w:bottom w:val="single" w:color="auto" w:sz="4" w:space="0"/>
              <w:right w:val="single" w:color="auto" w:sz="4" w:space="0"/>
            </w:tcBorders>
            <w:vAlign w:val="center"/>
          </w:tcPr>
          <w:p>
            <w:pPr>
              <w:widowControl/>
              <w:spacing w:line="300" w:lineRule="exact"/>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367085.33</w:t>
            </w:r>
          </w:p>
        </w:tc>
        <w:tc>
          <w:tcPr>
            <w:tcW w:w="1695"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578" w:type="dxa"/>
            <w:tcBorders>
              <w:top w:val="nil"/>
              <w:left w:val="single" w:color="auto" w:sz="4" w:space="0"/>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210</w:t>
            </w:r>
          </w:p>
        </w:tc>
        <w:tc>
          <w:tcPr>
            <w:tcW w:w="460"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11</w:t>
            </w:r>
          </w:p>
        </w:tc>
        <w:tc>
          <w:tcPr>
            <w:tcW w:w="458"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p>
        </w:tc>
        <w:tc>
          <w:tcPr>
            <w:tcW w:w="2577"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color w:val="auto"/>
                <w:sz w:val="20"/>
                <w:szCs w:val="20"/>
                <w:lang w:val="en-US"/>
              </w:rPr>
              <w:t>行政事业单位医疗</w:t>
            </w:r>
          </w:p>
        </w:tc>
        <w:tc>
          <w:tcPr>
            <w:tcW w:w="1835" w:type="dxa"/>
            <w:tcBorders>
              <w:top w:val="nil"/>
              <w:left w:val="nil"/>
              <w:bottom w:val="single" w:color="auto" w:sz="4" w:space="0"/>
              <w:right w:val="single" w:color="auto" w:sz="4" w:space="0"/>
            </w:tcBorders>
            <w:vAlign w:val="center"/>
          </w:tcPr>
          <w:p>
            <w:pPr>
              <w:widowControl/>
              <w:spacing w:line="300" w:lineRule="exact"/>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367085.33</w:t>
            </w:r>
          </w:p>
        </w:tc>
        <w:tc>
          <w:tcPr>
            <w:tcW w:w="1836" w:type="dxa"/>
            <w:tcBorders>
              <w:top w:val="nil"/>
              <w:left w:val="nil"/>
              <w:bottom w:val="single" w:color="auto" w:sz="4" w:space="0"/>
              <w:right w:val="single" w:color="auto" w:sz="4" w:space="0"/>
            </w:tcBorders>
            <w:vAlign w:val="center"/>
          </w:tcPr>
          <w:p>
            <w:pPr>
              <w:widowControl/>
              <w:spacing w:line="300" w:lineRule="exact"/>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367085.33</w:t>
            </w:r>
          </w:p>
        </w:tc>
        <w:tc>
          <w:tcPr>
            <w:tcW w:w="1695"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578" w:type="dxa"/>
            <w:tcBorders>
              <w:top w:val="nil"/>
              <w:left w:val="single" w:color="auto" w:sz="4" w:space="0"/>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210</w:t>
            </w:r>
          </w:p>
        </w:tc>
        <w:tc>
          <w:tcPr>
            <w:tcW w:w="460"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11</w:t>
            </w:r>
          </w:p>
        </w:tc>
        <w:tc>
          <w:tcPr>
            <w:tcW w:w="458"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01</w:t>
            </w:r>
          </w:p>
        </w:tc>
        <w:tc>
          <w:tcPr>
            <w:tcW w:w="2577"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行政单位医疗</w:t>
            </w:r>
          </w:p>
        </w:tc>
        <w:tc>
          <w:tcPr>
            <w:tcW w:w="1835" w:type="dxa"/>
            <w:tcBorders>
              <w:top w:val="nil"/>
              <w:left w:val="nil"/>
              <w:bottom w:val="single" w:color="auto" w:sz="4" w:space="0"/>
              <w:right w:val="single" w:color="auto" w:sz="4" w:space="0"/>
            </w:tcBorders>
            <w:vAlign w:val="center"/>
          </w:tcPr>
          <w:p>
            <w:pPr>
              <w:widowControl/>
              <w:spacing w:line="300" w:lineRule="exact"/>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79773.48</w:t>
            </w:r>
          </w:p>
        </w:tc>
        <w:tc>
          <w:tcPr>
            <w:tcW w:w="1836" w:type="dxa"/>
            <w:tcBorders>
              <w:top w:val="nil"/>
              <w:left w:val="nil"/>
              <w:bottom w:val="single" w:color="auto" w:sz="4" w:space="0"/>
              <w:right w:val="single" w:color="auto" w:sz="4" w:space="0"/>
            </w:tcBorders>
            <w:vAlign w:val="center"/>
          </w:tcPr>
          <w:p>
            <w:pPr>
              <w:widowControl/>
              <w:spacing w:line="300" w:lineRule="exact"/>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79773.48</w:t>
            </w:r>
          </w:p>
        </w:tc>
        <w:tc>
          <w:tcPr>
            <w:tcW w:w="1695"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578" w:type="dxa"/>
            <w:tcBorders>
              <w:top w:val="nil"/>
              <w:left w:val="single" w:color="auto" w:sz="4" w:space="0"/>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210</w:t>
            </w:r>
          </w:p>
        </w:tc>
        <w:tc>
          <w:tcPr>
            <w:tcW w:w="460"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11</w:t>
            </w:r>
          </w:p>
        </w:tc>
        <w:tc>
          <w:tcPr>
            <w:tcW w:w="458"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02</w:t>
            </w:r>
          </w:p>
        </w:tc>
        <w:tc>
          <w:tcPr>
            <w:tcW w:w="2577"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事业单位医疗</w:t>
            </w:r>
          </w:p>
        </w:tc>
        <w:tc>
          <w:tcPr>
            <w:tcW w:w="1835" w:type="dxa"/>
            <w:tcBorders>
              <w:top w:val="nil"/>
              <w:left w:val="nil"/>
              <w:bottom w:val="single" w:color="auto" w:sz="4" w:space="0"/>
              <w:right w:val="single" w:color="auto" w:sz="4" w:space="0"/>
            </w:tcBorders>
            <w:vAlign w:val="center"/>
          </w:tcPr>
          <w:p>
            <w:pPr>
              <w:widowControl/>
              <w:spacing w:line="300" w:lineRule="exact"/>
              <w:ind w:left="0" w:leftChars="0" w:right="0"/>
              <w:jc w:val="center"/>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17310.6</w:t>
            </w:r>
          </w:p>
        </w:tc>
        <w:tc>
          <w:tcPr>
            <w:tcW w:w="1836" w:type="dxa"/>
            <w:tcBorders>
              <w:top w:val="nil"/>
              <w:left w:val="nil"/>
              <w:bottom w:val="single" w:color="auto" w:sz="4" w:space="0"/>
              <w:right w:val="single" w:color="auto" w:sz="4" w:space="0"/>
            </w:tcBorders>
            <w:vAlign w:val="center"/>
          </w:tcPr>
          <w:p>
            <w:pPr>
              <w:widowControl/>
              <w:spacing w:line="300" w:lineRule="exact"/>
              <w:ind w:left="0" w:leftChars="0" w:right="0"/>
              <w:jc w:val="center"/>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17310.6</w:t>
            </w:r>
          </w:p>
        </w:tc>
        <w:tc>
          <w:tcPr>
            <w:tcW w:w="1695"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578" w:type="dxa"/>
            <w:tcBorders>
              <w:top w:val="nil"/>
              <w:left w:val="single" w:color="auto" w:sz="4" w:space="0"/>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210</w:t>
            </w:r>
          </w:p>
        </w:tc>
        <w:tc>
          <w:tcPr>
            <w:tcW w:w="460"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11</w:t>
            </w:r>
          </w:p>
        </w:tc>
        <w:tc>
          <w:tcPr>
            <w:tcW w:w="458"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03</w:t>
            </w:r>
          </w:p>
        </w:tc>
        <w:tc>
          <w:tcPr>
            <w:tcW w:w="2577"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公务员医疗补助</w:t>
            </w:r>
          </w:p>
        </w:tc>
        <w:tc>
          <w:tcPr>
            <w:tcW w:w="1835" w:type="dxa"/>
            <w:tcBorders>
              <w:top w:val="nil"/>
              <w:left w:val="nil"/>
              <w:bottom w:val="single" w:color="auto" w:sz="4" w:space="0"/>
              <w:right w:val="single" w:color="auto" w:sz="4" w:space="0"/>
            </w:tcBorders>
            <w:vAlign w:val="center"/>
          </w:tcPr>
          <w:p>
            <w:pPr>
              <w:widowControl/>
              <w:spacing w:line="300" w:lineRule="exact"/>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62830.04</w:t>
            </w:r>
          </w:p>
        </w:tc>
        <w:tc>
          <w:tcPr>
            <w:tcW w:w="1836" w:type="dxa"/>
            <w:tcBorders>
              <w:top w:val="nil"/>
              <w:left w:val="nil"/>
              <w:bottom w:val="single" w:color="auto" w:sz="4" w:space="0"/>
              <w:right w:val="single" w:color="auto" w:sz="4" w:space="0"/>
            </w:tcBorders>
            <w:vAlign w:val="center"/>
          </w:tcPr>
          <w:p>
            <w:pPr>
              <w:widowControl/>
              <w:spacing w:line="300" w:lineRule="exact"/>
              <w:ind w:left="0" w:leftChars="0" w:right="0"/>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62830.04</w:t>
            </w:r>
          </w:p>
        </w:tc>
        <w:tc>
          <w:tcPr>
            <w:tcW w:w="1695"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578" w:type="dxa"/>
            <w:tcBorders>
              <w:top w:val="nil"/>
              <w:left w:val="single" w:color="auto" w:sz="4" w:space="0"/>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color w:val="000000"/>
                <w:kern w:val="0"/>
                <w:sz w:val="20"/>
                <w:szCs w:val="20"/>
              </w:rPr>
            </w:pPr>
          </w:p>
        </w:tc>
        <w:tc>
          <w:tcPr>
            <w:tcW w:w="460"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color w:val="000000"/>
                <w:kern w:val="0"/>
                <w:sz w:val="20"/>
                <w:szCs w:val="20"/>
              </w:rPr>
            </w:pPr>
          </w:p>
        </w:tc>
        <w:tc>
          <w:tcPr>
            <w:tcW w:w="458"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color w:val="000000"/>
                <w:kern w:val="0"/>
                <w:sz w:val="20"/>
                <w:szCs w:val="20"/>
              </w:rPr>
            </w:pPr>
          </w:p>
        </w:tc>
        <w:tc>
          <w:tcPr>
            <w:tcW w:w="2577" w:type="dxa"/>
            <w:tcBorders>
              <w:top w:val="nil"/>
              <w:left w:val="nil"/>
              <w:bottom w:val="single" w:color="auto" w:sz="4" w:space="0"/>
              <w:right w:val="single" w:color="auto" w:sz="4" w:space="0"/>
            </w:tcBorders>
            <w:vAlign w:val="center"/>
          </w:tcPr>
          <w:p>
            <w:pPr>
              <w:widowControl/>
              <w:ind w:left="0" w:leftChars="0" w:right="0"/>
              <w:jc w:val="center"/>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合计</w:t>
            </w:r>
          </w:p>
        </w:tc>
        <w:tc>
          <w:tcPr>
            <w:tcW w:w="1835" w:type="dxa"/>
            <w:tcBorders>
              <w:top w:val="nil"/>
              <w:left w:val="nil"/>
              <w:bottom w:val="single" w:color="auto" w:sz="4" w:space="0"/>
              <w:right w:val="single" w:color="auto" w:sz="4" w:space="0"/>
            </w:tcBorders>
            <w:vAlign w:val="center"/>
          </w:tcPr>
          <w:p>
            <w:pPr>
              <w:widowControl/>
              <w:spacing w:line="300" w:lineRule="exact"/>
              <w:ind w:left="0" w:leftChars="0" w:right="0"/>
              <w:jc w:val="center"/>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1706362.19</w:t>
            </w:r>
          </w:p>
        </w:tc>
        <w:tc>
          <w:tcPr>
            <w:tcW w:w="1836" w:type="dxa"/>
            <w:tcBorders>
              <w:top w:val="nil"/>
              <w:left w:val="nil"/>
              <w:bottom w:val="single" w:color="auto" w:sz="4" w:space="0"/>
              <w:right w:val="single" w:color="auto" w:sz="4" w:space="0"/>
            </w:tcBorders>
            <w:vAlign w:val="center"/>
          </w:tcPr>
          <w:p>
            <w:pPr>
              <w:widowControl/>
              <w:spacing w:line="300" w:lineRule="exact"/>
              <w:ind w:left="0" w:leftChars="0" w:right="0"/>
              <w:jc w:val="center"/>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1706362.19</w:t>
            </w:r>
          </w:p>
        </w:tc>
        <w:tc>
          <w:tcPr>
            <w:tcW w:w="1695" w:type="dxa"/>
            <w:tcBorders>
              <w:top w:val="nil"/>
              <w:left w:val="nil"/>
              <w:bottom w:val="single" w:color="auto" w:sz="4" w:space="0"/>
              <w:right w:val="single" w:color="auto" w:sz="4" w:space="0"/>
            </w:tcBorders>
            <w:vAlign w:val="center"/>
          </w:tcPr>
          <w:p>
            <w:pPr>
              <w:widowControl/>
              <w:jc w:val="center"/>
              <w:rPr>
                <w:rFonts w:hint="eastAsia" w:ascii="仿宋_GB2312" w:hAnsi="仿宋_GB2312" w:eastAsia="仿宋_GB2312" w:cs="仿宋_GB2312"/>
                <w:color w:val="000000"/>
                <w:kern w:val="0"/>
                <w:sz w:val="20"/>
                <w:szCs w:val="20"/>
              </w:rPr>
            </w:pPr>
          </w:p>
        </w:tc>
      </w:tr>
    </w:tbl>
    <w:p>
      <w:pPr>
        <w:widowControl/>
        <w:wordWrap/>
        <w:adjustRightInd/>
        <w:snapToGrid/>
        <w:spacing w:before="0" w:after="0" w:line="460" w:lineRule="exact"/>
        <w:ind w:left="0" w:leftChars="0" w:right="0" w:firstLine="0" w:firstLineChars="0"/>
        <w:jc w:val="left"/>
        <w:textAlignment w:val="auto"/>
        <w:outlineLvl w:val="1"/>
        <w:rPr>
          <w:rFonts w:ascii="Times New Roman"/>
          <w:sz w:val="20"/>
        </w:rPr>
        <w:sectPr>
          <w:pgSz w:w="11910" w:h="16840"/>
          <w:pgMar w:top="1440" w:right="1803" w:bottom="1440" w:left="1803" w:header="720" w:footer="720" w:gutter="0"/>
          <w:pgNumType w:fmt="decimal"/>
          <w:cols w:space="720" w:num="1"/>
        </w:sectPr>
      </w:pPr>
    </w:p>
    <w:p>
      <w:pPr>
        <w:widowControl/>
        <w:spacing w:before="156" w:beforeLines="50"/>
        <w:outlineLvl w:val="1"/>
        <w:rPr>
          <w:rFonts w:hint="eastAsia"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156"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56" w:beforeLines="50"/>
        <w:outlineLvl w:val="1"/>
        <w:rPr>
          <w:rFonts w:ascii="仿宋_GB2312" w:hAnsi="宋体" w:eastAsia="仿宋_GB2312"/>
          <w:kern w:val="0"/>
          <w:sz w:val="24"/>
          <w:szCs w:val="24"/>
        </w:rPr>
      </w:pPr>
      <w:r>
        <w:rPr>
          <w:rFonts w:hint="eastAsia" w:ascii="仿宋_GB2312" w:hAnsi="宋体" w:eastAsia="仿宋_GB2312"/>
          <w:kern w:val="0"/>
          <w:sz w:val="24"/>
          <w:szCs w:val="24"/>
          <w:lang w:eastAsia="zh-CN"/>
        </w:rPr>
        <w:t xml:space="preserve">编制部门： </w:t>
      </w:r>
      <w:r>
        <w:rPr>
          <w:rFonts w:hint="eastAsia" w:ascii="仿宋_GB2312" w:eastAsia="仿宋_GB2312"/>
          <w:kern w:val="0"/>
          <w:sz w:val="24"/>
          <w:szCs w:val="24"/>
          <w:lang w:eastAsia="zh-CN"/>
        </w:rPr>
        <w:t>吉木萨尔县统计</w:t>
      </w:r>
      <w:r>
        <w:rPr>
          <w:rFonts w:hint="eastAsia" w:ascii="仿宋_GB2312" w:hAnsi="宋体" w:eastAsia="仿宋_GB2312"/>
          <w:kern w:val="0"/>
          <w:sz w:val="24"/>
          <w:szCs w:val="24"/>
          <w:lang w:eastAsia="zh-CN"/>
        </w:rPr>
        <w:t>局</w:t>
      </w:r>
      <w:r>
        <w:rPr>
          <w:rFonts w:hint="eastAsia" w:ascii="仿宋_GB2312" w:hAnsi="宋体" w:eastAsia="仿宋_GB2312"/>
          <w:kern w:val="0"/>
          <w:sz w:val="24"/>
          <w:szCs w:val="24"/>
        </w:rPr>
        <w:t xml:space="preserve">                     </w:t>
      </w:r>
      <w:r>
        <w:rPr>
          <w:rFonts w:hint="eastAsia" w:ascii="仿宋_GB2312" w:eastAsia="仿宋_GB2312"/>
          <w:kern w:val="0"/>
          <w:sz w:val="24"/>
          <w:szCs w:val="24"/>
          <w:lang w:val="en-US" w:eastAsia="zh-CN"/>
        </w:rPr>
        <w:t xml:space="preserve">        </w:t>
      </w:r>
      <w:r>
        <w:rPr>
          <w:rFonts w:hint="eastAsia" w:ascii="仿宋_GB2312" w:hAnsi="宋体" w:eastAsia="仿宋_GB2312"/>
          <w:kern w:val="0"/>
          <w:sz w:val="24"/>
          <w:szCs w:val="24"/>
        </w:rPr>
        <w:t xml:space="preserve">  单位： 元</w:t>
      </w:r>
    </w:p>
    <w:tbl>
      <w:tblPr>
        <w:tblStyle w:val="7"/>
        <w:tblW w:w="9490" w:type="dxa"/>
        <w:tblInd w:w="-16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25"/>
        <w:gridCol w:w="1386"/>
        <w:gridCol w:w="2250"/>
        <w:gridCol w:w="1294"/>
        <w:gridCol w:w="1418"/>
        <w:gridCol w:w="14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111"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财政拨款收入</w:t>
            </w:r>
          </w:p>
        </w:tc>
        <w:tc>
          <w:tcPr>
            <w:tcW w:w="6379" w:type="dxa"/>
            <w:gridSpan w:val="4"/>
            <w:tcBorders>
              <w:top w:val="single" w:color="auto" w:sz="4" w:space="0"/>
              <w:left w:val="nil"/>
              <w:bottom w:val="single" w:color="auto" w:sz="4" w:space="0"/>
              <w:right w:val="single" w:color="000000" w:sz="4" w:space="0"/>
            </w:tcBorders>
            <w:vAlign w:val="center"/>
          </w:tcPr>
          <w:p>
            <w:pPr>
              <w:widowControl/>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财政拨款支出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725" w:type="dxa"/>
            <w:tcBorders>
              <w:top w:val="nil"/>
              <w:left w:val="single" w:color="auto" w:sz="4" w:space="0"/>
              <w:bottom w:val="single" w:color="auto" w:sz="4" w:space="0"/>
              <w:right w:val="single" w:color="auto" w:sz="4" w:space="0"/>
            </w:tcBorders>
            <w:vAlign w:val="center"/>
          </w:tcPr>
          <w:p>
            <w:pPr>
              <w:widowControl/>
              <w:jc w:val="center"/>
              <w:rPr>
                <w:rFonts w:hint="eastAsia" w:ascii="黑体" w:hAnsi="黑体" w:eastAsia="黑体" w:cs="黑体"/>
                <w:b/>
                <w:kern w:val="0"/>
                <w:sz w:val="20"/>
                <w:szCs w:val="20"/>
              </w:rPr>
            </w:pPr>
            <w:r>
              <w:rPr>
                <w:rFonts w:hint="eastAsia" w:ascii="黑体" w:hAnsi="黑体" w:eastAsia="黑体" w:cs="黑体"/>
                <w:b/>
                <w:kern w:val="0"/>
                <w:sz w:val="20"/>
                <w:szCs w:val="20"/>
              </w:rPr>
              <w:t>项    目</w:t>
            </w:r>
          </w:p>
        </w:tc>
        <w:tc>
          <w:tcPr>
            <w:tcW w:w="1386" w:type="dxa"/>
            <w:tcBorders>
              <w:top w:val="nil"/>
              <w:left w:val="nil"/>
              <w:bottom w:val="single" w:color="auto" w:sz="4" w:space="0"/>
              <w:right w:val="single" w:color="auto" w:sz="4" w:space="0"/>
            </w:tcBorders>
            <w:vAlign w:val="center"/>
          </w:tcPr>
          <w:p>
            <w:pPr>
              <w:widowControl/>
              <w:jc w:val="center"/>
              <w:rPr>
                <w:rFonts w:hint="eastAsia" w:ascii="黑体" w:hAnsi="黑体" w:eastAsia="黑体" w:cs="黑体"/>
                <w:b/>
                <w:kern w:val="0"/>
                <w:sz w:val="20"/>
                <w:szCs w:val="20"/>
              </w:rPr>
            </w:pPr>
            <w:r>
              <w:rPr>
                <w:rFonts w:hint="eastAsia" w:ascii="黑体" w:hAnsi="黑体" w:eastAsia="黑体" w:cs="黑体"/>
                <w:b/>
                <w:kern w:val="0"/>
                <w:sz w:val="20"/>
                <w:szCs w:val="20"/>
              </w:rPr>
              <w:t>合计</w:t>
            </w:r>
          </w:p>
        </w:tc>
        <w:tc>
          <w:tcPr>
            <w:tcW w:w="2250" w:type="dxa"/>
            <w:tcBorders>
              <w:top w:val="nil"/>
              <w:left w:val="nil"/>
              <w:bottom w:val="single" w:color="auto" w:sz="4" w:space="0"/>
              <w:right w:val="single" w:color="auto" w:sz="4" w:space="0"/>
            </w:tcBorders>
            <w:vAlign w:val="center"/>
          </w:tcPr>
          <w:p>
            <w:pPr>
              <w:widowControl/>
              <w:jc w:val="center"/>
              <w:rPr>
                <w:rFonts w:hint="eastAsia" w:ascii="黑体" w:hAnsi="黑体" w:eastAsia="黑体" w:cs="黑体"/>
                <w:b/>
                <w:kern w:val="0"/>
                <w:sz w:val="20"/>
                <w:szCs w:val="20"/>
              </w:rPr>
            </w:pPr>
            <w:r>
              <w:rPr>
                <w:rFonts w:hint="eastAsia" w:ascii="黑体" w:hAnsi="黑体" w:eastAsia="黑体" w:cs="黑体"/>
                <w:b/>
                <w:kern w:val="0"/>
                <w:sz w:val="20"/>
                <w:szCs w:val="20"/>
              </w:rPr>
              <w:t>功  能  分  类</w:t>
            </w:r>
          </w:p>
        </w:tc>
        <w:tc>
          <w:tcPr>
            <w:tcW w:w="1294" w:type="dxa"/>
            <w:tcBorders>
              <w:top w:val="nil"/>
              <w:left w:val="nil"/>
              <w:bottom w:val="single" w:color="auto" w:sz="4" w:space="0"/>
              <w:right w:val="single" w:color="auto" w:sz="4" w:space="0"/>
            </w:tcBorders>
            <w:vAlign w:val="center"/>
          </w:tcPr>
          <w:p>
            <w:pPr>
              <w:widowControl/>
              <w:jc w:val="center"/>
              <w:rPr>
                <w:rFonts w:hint="eastAsia" w:ascii="黑体" w:hAnsi="黑体" w:eastAsia="黑体" w:cs="黑体"/>
                <w:b/>
                <w:kern w:val="0"/>
                <w:sz w:val="20"/>
                <w:szCs w:val="20"/>
              </w:rPr>
            </w:pPr>
            <w:r>
              <w:rPr>
                <w:rFonts w:hint="eastAsia" w:ascii="黑体" w:hAnsi="黑体" w:eastAsia="黑体" w:cs="黑体"/>
                <w:b/>
                <w:kern w:val="0"/>
                <w:sz w:val="20"/>
                <w:szCs w:val="20"/>
              </w:rPr>
              <w:t>合计</w:t>
            </w:r>
          </w:p>
        </w:tc>
        <w:tc>
          <w:tcPr>
            <w:tcW w:w="1418" w:type="dxa"/>
            <w:tcBorders>
              <w:top w:val="nil"/>
              <w:left w:val="nil"/>
              <w:bottom w:val="single" w:color="auto" w:sz="4" w:space="0"/>
              <w:right w:val="single" w:color="auto" w:sz="4" w:space="0"/>
            </w:tcBorders>
            <w:vAlign w:val="center"/>
          </w:tcPr>
          <w:p>
            <w:pPr>
              <w:widowControl/>
              <w:jc w:val="center"/>
              <w:rPr>
                <w:rFonts w:hint="eastAsia" w:ascii="黑体" w:hAnsi="黑体" w:eastAsia="黑体" w:cs="黑体"/>
                <w:b/>
                <w:kern w:val="0"/>
                <w:sz w:val="20"/>
                <w:szCs w:val="20"/>
              </w:rPr>
            </w:pPr>
            <w:r>
              <w:rPr>
                <w:rFonts w:hint="eastAsia" w:ascii="黑体" w:hAnsi="黑体" w:eastAsia="黑体" w:cs="黑体"/>
                <w:b/>
                <w:kern w:val="0"/>
                <w:sz w:val="20"/>
                <w:szCs w:val="20"/>
              </w:rPr>
              <w:t>一般公共预算</w:t>
            </w:r>
          </w:p>
        </w:tc>
        <w:tc>
          <w:tcPr>
            <w:tcW w:w="1417" w:type="dxa"/>
            <w:tcBorders>
              <w:top w:val="nil"/>
              <w:left w:val="nil"/>
              <w:bottom w:val="single" w:color="auto" w:sz="4" w:space="0"/>
              <w:right w:val="single" w:color="auto" w:sz="4" w:space="0"/>
            </w:tcBorders>
            <w:vAlign w:val="center"/>
          </w:tcPr>
          <w:p>
            <w:pPr>
              <w:widowControl/>
              <w:jc w:val="center"/>
              <w:rPr>
                <w:rFonts w:hint="eastAsia" w:ascii="黑体" w:hAnsi="黑体" w:eastAsia="黑体" w:cs="黑体"/>
                <w:b/>
                <w:kern w:val="0"/>
                <w:sz w:val="20"/>
                <w:szCs w:val="20"/>
              </w:rPr>
            </w:pPr>
            <w:r>
              <w:rPr>
                <w:rFonts w:hint="eastAsia" w:ascii="黑体" w:hAnsi="黑体" w:eastAsia="黑体" w:cs="黑体"/>
                <w:b/>
                <w:kern w:val="0"/>
                <w:sz w:val="20"/>
                <w:szCs w:val="20"/>
              </w:rPr>
              <w:t>政府性基金预算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财政拨款（补助）</w:t>
            </w:r>
          </w:p>
        </w:tc>
        <w:tc>
          <w:tcPr>
            <w:tcW w:w="1386" w:type="dxa"/>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宋体" w:eastAsia="仿宋_GB2312" w:cs="宋体"/>
                <w:b w:val="0"/>
                <w:bCs w:val="0"/>
                <w:color w:val="auto"/>
                <w:kern w:val="0"/>
                <w:sz w:val="20"/>
                <w:szCs w:val="20"/>
                <w:lang w:val="en-US" w:eastAsia="zh-CN"/>
              </w:rPr>
            </w:pPr>
            <w:r>
              <w:rPr>
                <w:rFonts w:hint="default" w:ascii="仿宋_GB2312" w:hAnsi="宋体" w:eastAsia="仿宋_GB2312" w:cs="宋体"/>
                <w:b w:val="0"/>
                <w:bCs w:val="0"/>
                <w:color w:val="auto"/>
                <w:kern w:val="0"/>
                <w:sz w:val="20"/>
                <w:szCs w:val="20"/>
                <w:lang w:val="en-US" w:eastAsia="zh-CN"/>
              </w:rPr>
              <w:t>1,706,362.19</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201 一般公共服务支出</w:t>
            </w:r>
          </w:p>
        </w:tc>
        <w:tc>
          <w:tcPr>
            <w:tcW w:w="1294" w:type="dxa"/>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宋体" w:eastAsia="仿宋_GB2312" w:cs="宋体"/>
                <w:b w:val="0"/>
                <w:bCs w:val="0"/>
                <w:color w:val="auto"/>
                <w:kern w:val="0"/>
                <w:sz w:val="20"/>
                <w:szCs w:val="20"/>
                <w:lang w:val="en-US" w:eastAsia="zh-CN"/>
              </w:rPr>
            </w:pPr>
            <w:r>
              <w:rPr>
                <w:rFonts w:hint="default" w:ascii="仿宋_GB2312" w:hAnsi="宋体" w:eastAsia="仿宋_GB2312" w:cs="宋体"/>
                <w:b w:val="0"/>
                <w:bCs w:val="0"/>
                <w:color w:val="auto"/>
                <w:kern w:val="0"/>
                <w:sz w:val="20"/>
                <w:szCs w:val="20"/>
                <w:lang w:val="en-US" w:eastAsia="zh-CN"/>
              </w:rPr>
              <w:t>1,344,691.63</w:t>
            </w:r>
          </w:p>
        </w:tc>
        <w:tc>
          <w:tcPr>
            <w:tcW w:w="1418" w:type="dxa"/>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宋体" w:eastAsia="仿宋_GB2312" w:cs="宋体"/>
                <w:b w:val="0"/>
                <w:bCs w:val="0"/>
                <w:color w:val="auto"/>
                <w:kern w:val="0"/>
                <w:sz w:val="20"/>
                <w:szCs w:val="20"/>
                <w:lang w:val="en-US" w:eastAsia="zh-CN"/>
              </w:rPr>
            </w:pPr>
            <w:r>
              <w:rPr>
                <w:rFonts w:hint="default" w:ascii="仿宋_GB2312" w:hAnsi="宋体" w:eastAsia="仿宋_GB2312" w:cs="宋体"/>
                <w:b w:val="0"/>
                <w:bCs w:val="0"/>
                <w:color w:val="auto"/>
                <w:kern w:val="0"/>
                <w:sz w:val="20"/>
                <w:szCs w:val="20"/>
                <w:lang w:val="en-US" w:eastAsia="zh-CN"/>
              </w:rPr>
              <w:t>1,344,691.63</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xml:space="preserve"> 一般公共预算</w:t>
            </w:r>
          </w:p>
        </w:tc>
        <w:tc>
          <w:tcPr>
            <w:tcW w:w="1386" w:type="dxa"/>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宋体" w:eastAsia="仿宋_GB2312" w:cs="宋体"/>
                <w:b w:val="0"/>
                <w:bCs w:val="0"/>
                <w:color w:val="auto"/>
                <w:kern w:val="0"/>
                <w:sz w:val="20"/>
                <w:szCs w:val="20"/>
                <w:lang w:val="en-US" w:eastAsia="zh-CN"/>
              </w:rPr>
            </w:pPr>
            <w:r>
              <w:rPr>
                <w:rFonts w:hint="default" w:ascii="仿宋_GB2312" w:hAnsi="宋体" w:eastAsia="仿宋_GB2312" w:cs="宋体"/>
                <w:b w:val="0"/>
                <w:bCs w:val="0"/>
                <w:color w:val="auto"/>
                <w:kern w:val="0"/>
                <w:sz w:val="20"/>
                <w:szCs w:val="20"/>
                <w:lang w:val="en-US" w:eastAsia="zh-CN"/>
              </w:rPr>
              <w:t>1,706,362.19</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202 外交支出</w:t>
            </w:r>
          </w:p>
        </w:tc>
        <w:tc>
          <w:tcPr>
            <w:tcW w:w="1294" w:type="dxa"/>
            <w:tcBorders>
              <w:top w:val="nil"/>
              <w:left w:val="nil"/>
              <w:bottom w:val="single" w:color="auto" w:sz="4" w:space="0"/>
              <w:right w:val="single" w:color="auto" w:sz="4" w:space="0"/>
            </w:tcBorders>
            <w:vAlign w:val="center"/>
          </w:tcPr>
          <w:p>
            <w:pPr>
              <w:widowControl/>
              <w:spacing w:line="300" w:lineRule="exact"/>
              <w:ind w:left="0" w:leftChars="0" w:right="0"/>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8" w:type="dxa"/>
            <w:tcBorders>
              <w:top w:val="nil"/>
              <w:left w:val="nil"/>
              <w:bottom w:val="single" w:color="auto" w:sz="4" w:space="0"/>
              <w:right w:val="single" w:color="auto" w:sz="4" w:space="0"/>
            </w:tcBorders>
            <w:vAlign w:val="center"/>
          </w:tcPr>
          <w:p>
            <w:pPr>
              <w:widowControl/>
              <w:spacing w:line="300" w:lineRule="exact"/>
              <w:ind w:left="0" w:leftChars="0" w:right="0"/>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xml:space="preserve"> 政府性基金预算</w:t>
            </w:r>
          </w:p>
        </w:tc>
        <w:tc>
          <w:tcPr>
            <w:tcW w:w="1386"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xml:space="preserve">203 </w:t>
            </w:r>
            <w:r>
              <w:rPr>
                <w:rFonts w:hint="eastAsia" w:ascii="仿宋_GB2312" w:eastAsia="仿宋_GB2312" w:cs="宋体"/>
                <w:b w:val="0"/>
                <w:bCs w:val="0"/>
                <w:color w:val="auto"/>
                <w:kern w:val="0"/>
                <w:sz w:val="20"/>
                <w:szCs w:val="20"/>
                <w:lang w:val="en-US" w:eastAsia="zh-CN"/>
              </w:rPr>
              <w:t>国防支出</w:t>
            </w:r>
          </w:p>
        </w:tc>
        <w:tc>
          <w:tcPr>
            <w:tcW w:w="1294" w:type="dxa"/>
            <w:tcBorders>
              <w:top w:val="nil"/>
              <w:left w:val="nil"/>
              <w:bottom w:val="single" w:color="auto" w:sz="4" w:space="0"/>
              <w:right w:val="single" w:color="auto" w:sz="4" w:space="0"/>
            </w:tcBorders>
            <w:vAlign w:val="center"/>
          </w:tcPr>
          <w:p>
            <w:pPr>
              <w:widowControl/>
              <w:spacing w:line="300" w:lineRule="exact"/>
              <w:ind w:left="0" w:leftChars="0" w:right="0"/>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8" w:type="dxa"/>
            <w:tcBorders>
              <w:top w:val="nil"/>
              <w:left w:val="nil"/>
              <w:bottom w:val="single" w:color="auto" w:sz="4" w:space="0"/>
              <w:right w:val="single" w:color="auto" w:sz="4" w:space="0"/>
            </w:tcBorders>
            <w:vAlign w:val="center"/>
          </w:tcPr>
          <w:p>
            <w:pPr>
              <w:widowControl/>
              <w:spacing w:line="300" w:lineRule="exact"/>
              <w:ind w:left="0" w:leftChars="0" w:right="0"/>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386" w:type="dxa"/>
            <w:tcBorders>
              <w:top w:val="nil"/>
              <w:left w:val="nil"/>
              <w:bottom w:val="single" w:color="auto" w:sz="4" w:space="0"/>
              <w:right w:val="single" w:color="auto" w:sz="4" w:space="0"/>
            </w:tcBorders>
            <w:vAlign w:val="bottom"/>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xml:space="preserve">204 </w:t>
            </w:r>
            <w:r>
              <w:rPr>
                <w:rFonts w:hint="eastAsia" w:ascii="仿宋_GB2312" w:eastAsia="仿宋_GB2312" w:cs="宋体"/>
                <w:b w:val="0"/>
                <w:bCs w:val="0"/>
                <w:color w:val="auto"/>
                <w:kern w:val="0"/>
                <w:sz w:val="20"/>
                <w:szCs w:val="20"/>
                <w:lang w:val="en-US" w:eastAsia="zh-CN"/>
              </w:rPr>
              <w:t>公共安全支出</w:t>
            </w:r>
          </w:p>
        </w:tc>
        <w:tc>
          <w:tcPr>
            <w:tcW w:w="1294" w:type="dxa"/>
            <w:tcBorders>
              <w:top w:val="nil"/>
              <w:left w:val="nil"/>
              <w:bottom w:val="single" w:color="auto" w:sz="4" w:space="0"/>
              <w:right w:val="single" w:color="auto" w:sz="4" w:space="0"/>
            </w:tcBorders>
            <w:vAlign w:val="center"/>
          </w:tcPr>
          <w:p>
            <w:pPr>
              <w:widowControl/>
              <w:spacing w:line="300" w:lineRule="exact"/>
              <w:ind w:left="0" w:leftChars="0" w:right="0"/>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8" w:type="dxa"/>
            <w:tcBorders>
              <w:top w:val="nil"/>
              <w:left w:val="nil"/>
              <w:bottom w:val="single" w:color="auto" w:sz="4" w:space="0"/>
              <w:right w:val="single" w:color="auto" w:sz="4" w:space="0"/>
            </w:tcBorders>
            <w:vAlign w:val="center"/>
          </w:tcPr>
          <w:p>
            <w:pPr>
              <w:widowControl/>
              <w:spacing w:line="300" w:lineRule="exact"/>
              <w:ind w:left="0" w:leftChars="0" w:right="0"/>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386" w:type="dxa"/>
            <w:tcBorders>
              <w:top w:val="nil"/>
              <w:left w:val="nil"/>
              <w:bottom w:val="single" w:color="auto" w:sz="4" w:space="0"/>
              <w:right w:val="single" w:color="auto" w:sz="4" w:space="0"/>
            </w:tcBorders>
            <w:vAlign w:val="bottom"/>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205 教育支出</w:t>
            </w:r>
          </w:p>
        </w:tc>
        <w:tc>
          <w:tcPr>
            <w:tcW w:w="1294" w:type="dxa"/>
            <w:tcBorders>
              <w:top w:val="nil"/>
              <w:left w:val="nil"/>
              <w:bottom w:val="single" w:color="auto" w:sz="4" w:space="0"/>
              <w:right w:val="single" w:color="auto" w:sz="4" w:space="0"/>
            </w:tcBorders>
            <w:vAlign w:val="center"/>
          </w:tcPr>
          <w:p>
            <w:pPr>
              <w:widowControl/>
              <w:spacing w:line="300" w:lineRule="exact"/>
              <w:ind w:left="0" w:leftChars="0" w:right="0"/>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8" w:type="dxa"/>
            <w:tcBorders>
              <w:top w:val="nil"/>
              <w:left w:val="nil"/>
              <w:bottom w:val="single" w:color="auto" w:sz="4" w:space="0"/>
              <w:right w:val="single" w:color="auto" w:sz="4" w:space="0"/>
            </w:tcBorders>
            <w:vAlign w:val="center"/>
          </w:tcPr>
          <w:p>
            <w:pPr>
              <w:widowControl/>
              <w:spacing w:line="300" w:lineRule="exact"/>
              <w:ind w:left="0" w:leftChars="0" w:right="0"/>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386" w:type="dxa"/>
            <w:tcBorders>
              <w:top w:val="nil"/>
              <w:left w:val="nil"/>
              <w:bottom w:val="single" w:color="auto" w:sz="4" w:space="0"/>
              <w:right w:val="single" w:color="auto" w:sz="4" w:space="0"/>
            </w:tcBorders>
            <w:vAlign w:val="bottom"/>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206 科学技术支出</w:t>
            </w:r>
          </w:p>
        </w:tc>
        <w:tc>
          <w:tcPr>
            <w:tcW w:w="1294" w:type="dxa"/>
            <w:tcBorders>
              <w:top w:val="nil"/>
              <w:left w:val="nil"/>
              <w:bottom w:val="single" w:color="auto" w:sz="4" w:space="0"/>
              <w:right w:val="single" w:color="auto" w:sz="4" w:space="0"/>
            </w:tcBorders>
            <w:vAlign w:val="center"/>
          </w:tcPr>
          <w:p>
            <w:pPr>
              <w:widowControl/>
              <w:spacing w:line="300" w:lineRule="exact"/>
              <w:ind w:left="0" w:leftChars="0" w:right="0"/>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8" w:type="dxa"/>
            <w:tcBorders>
              <w:top w:val="nil"/>
              <w:left w:val="nil"/>
              <w:bottom w:val="single" w:color="auto" w:sz="4" w:space="0"/>
              <w:right w:val="single" w:color="auto" w:sz="4" w:space="0"/>
            </w:tcBorders>
            <w:vAlign w:val="center"/>
          </w:tcPr>
          <w:p>
            <w:pPr>
              <w:widowControl/>
              <w:spacing w:line="300" w:lineRule="exact"/>
              <w:ind w:left="0" w:leftChars="0" w:right="0"/>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386" w:type="dxa"/>
            <w:tcBorders>
              <w:top w:val="nil"/>
              <w:left w:val="nil"/>
              <w:bottom w:val="single" w:color="auto" w:sz="4" w:space="0"/>
              <w:right w:val="single" w:color="auto" w:sz="4" w:space="0"/>
            </w:tcBorders>
            <w:vAlign w:val="bottom"/>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207 文化体育与传媒支出</w:t>
            </w:r>
          </w:p>
        </w:tc>
        <w:tc>
          <w:tcPr>
            <w:tcW w:w="1294" w:type="dxa"/>
            <w:tcBorders>
              <w:top w:val="nil"/>
              <w:left w:val="nil"/>
              <w:bottom w:val="single" w:color="auto" w:sz="4" w:space="0"/>
              <w:right w:val="single" w:color="auto" w:sz="4" w:space="0"/>
            </w:tcBorders>
            <w:vAlign w:val="center"/>
          </w:tcPr>
          <w:p>
            <w:pPr>
              <w:widowControl/>
              <w:spacing w:line="300" w:lineRule="exact"/>
              <w:ind w:left="0" w:leftChars="0" w:right="0"/>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8" w:type="dxa"/>
            <w:tcBorders>
              <w:top w:val="nil"/>
              <w:left w:val="nil"/>
              <w:bottom w:val="single" w:color="auto" w:sz="4" w:space="0"/>
              <w:right w:val="single" w:color="auto" w:sz="4" w:space="0"/>
            </w:tcBorders>
            <w:vAlign w:val="center"/>
          </w:tcPr>
          <w:p>
            <w:pPr>
              <w:widowControl/>
              <w:spacing w:line="300" w:lineRule="exact"/>
              <w:ind w:left="0" w:leftChars="0" w:right="0"/>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386" w:type="dxa"/>
            <w:tcBorders>
              <w:top w:val="nil"/>
              <w:left w:val="nil"/>
              <w:bottom w:val="single" w:color="auto" w:sz="4" w:space="0"/>
              <w:right w:val="single" w:color="auto" w:sz="4" w:space="0"/>
            </w:tcBorders>
            <w:vAlign w:val="bottom"/>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208 社会保障和就业支出</w:t>
            </w:r>
          </w:p>
        </w:tc>
        <w:tc>
          <w:tcPr>
            <w:tcW w:w="1294" w:type="dxa"/>
            <w:tcBorders>
              <w:top w:val="nil"/>
              <w:left w:val="nil"/>
              <w:bottom w:val="single" w:color="auto" w:sz="4" w:space="0"/>
              <w:right w:val="single" w:color="auto" w:sz="4" w:space="0"/>
            </w:tcBorders>
            <w:vAlign w:val="center"/>
          </w:tcPr>
          <w:p>
            <w:pPr>
              <w:widowControl/>
              <w:spacing w:line="300" w:lineRule="exact"/>
              <w:ind w:left="0" w:leftChars="0" w:right="0"/>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201756.44　</w:t>
            </w:r>
          </w:p>
        </w:tc>
        <w:tc>
          <w:tcPr>
            <w:tcW w:w="1418" w:type="dxa"/>
            <w:tcBorders>
              <w:top w:val="nil"/>
              <w:left w:val="nil"/>
              <w:bottom w:val="single" w:color="auto" w:sz="4" w:space="0"/>
              <w:right w:val="single" w:color="auto" w:sz="4" w:space="0"/>
            </w:tcBorders>
            <w:vAlign w:val="center"/>
          </w:tcPr>
          <w:p>
            <w:pPr>
              <w:widowControl/>
              <w:spacing w:line="300" w:lineRule="exact"/>
              <w:ind w:left="0" w:leftChars="0" w:right="0"/>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201756.44　</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386" w:type="dxa"/>
            <w:tcBorders>
              <w:top w:val="nil"/>
              <w:left w:val="nil"/>
              <w:bottom w:val="single" w:color="auto" w:sz="4" w:space="0"/>
              <w:right w:val="single" w:color="auto" w:sz="4" w:space="0"/>
            </w:tcBorders>
            <w:vAlign w:val="bottom"/>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209 社会保险基金支出</w:t>
            </w:r>
          </w:p>
        </w:tc>
        <w:tc>
          <w:tcPr>
            <w:tcW w:w="1294" w:type="dxa"/>
            <w:tcBorders>
              <w:top w:val="nil"/>
              <w:left w:val="nil"/>
              <w:bottom w:val="single" w:color="auto" w:sz="4" w:space="0"/>
              <w:right w:val="single" w:color="auto" w:sz="4" w:space="0"/>
            </w:tcBorders>
            <w:vAlign w:val="center"/>
          </w:tcPr>
          <w:p>
            <w:pPr>
              <w:widowControl/>
              <w:spacing w:line="300" w:lineRule="exact"/>
              <w:ind w:left="0" w:leftChars="0" w:right="0"/>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8" w:type="dxa"/>
            <w:tcBorders>
              <w:top w:val="nil"/>
              <w:left w:val="nil"/>
              <w:bottom w:val="single" w:color="auto" w:sz="4" w:space="0"/>
              <w:right w:val="single" w:color="auto" w:sz="4" w:space="0"/>
            </w:tcBorders>
            <w:vAlign w:val="center"/>
          </w:tcPr>
          <w:p>
            <w:pPr>
              <w:widowControl/>
              <w:spacing w:line="300" w:lineRule="exact"/>
              <w:ind w:left="0" w:leftChars="0" w:right="0"/>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386" w:type="dxa"/>
            <w:tcBorders>
              <w:top w:val="nil"/>
              <w:left w:val="nil"/>
              <w:bottom w:val="single" w:color="auto" w:sz="4" w:space="0"/>
              <w:right w:val="single" w:color="auto" w:sz="4" w:space="0"/>
            </w:tcBorders>
            <w:vAlign w:val="bottom"/>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xml:space="preserve">210 </w:t>
            </w:r>
            <w:r>
              <w:rPr>
                <w:rFonts w:hint="eastAsia" w:ascii="仿宋_GB2312" w:hAnsi="仿宋_GB2312" w:eastAsia="仿宋_GB2312" w:cs="仿宋_GB2312"/>
                <w:b w:val="0"/>
                <w:bCs w:val="0"/>
                <w:color w:val="auto"/>
                <w:kern w:val="0"/>
                <w:sz w:val="20"/>
                <w:szCs w:val="20"/>
                <w:lang w:val="en-US" w:eastAsia="zh-CN"/>
              </w:rPr>
              <w:t>卫生健康支出</w:t>
            </w:r>
          </w:p>
        </w:tc>
        <w:tc>
          <w:tcPr>
            <w:tcW w:w="1294" w:type="dxa"/>
            <w:tcBorders>
              <w:top w:val="nil"/>
              <w:left w:val="nil"/>
              <w:bottom w:val="single" w:color="auto" w:sz="4" w:space="0"/>
              <w:right w:val="single" w:color="auto" w:sz="4" w:space="0"/>
            </w:tcBorders>
            <w:vAlign w:val="center"/>
          </w:tcPr>
          <w:p>
            <w:pPr>
              <w:widowControl/>
              <w:spacing w:line="300" w:lineRule="exact"/>
              <w:ind w:left="0" w:leftChars="0" w:right="0"/>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159914.12　</w:t>
            </w:r>
          </w:p>
        </w:tc>
        <w:tc>
          <w:tcPr>
            <w:tcW w:w="1418" w:type="dxa"/>
            <w:tcBorders>
              <w:top w:val="nil"/>
              <w:left w:val="nil"/>
              <w:bottom w:val="single" w:color="auto" w:sz="4" w:space="0"/>
              <w:right w:val="single" w:color="auto" w:sz="4" w:space="0"/>
            </w:tcBorders>
            <w:vAlign w:val="center"/>
          </w:tcPr>
          <w:p>
            <w:pPr>
              <w:widowControl/>
              <w:spacing w:line="300" w:lineRule="exact"/>
              <w:ind w:left="0" w:leftChars="0" w:right="0"/>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159914.12　</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386" w:type="dxa"/>
            <w:tcBorders>
              <w:top w:val="nil"/>
              <w:left w:val="nil"/>
              <w:bottom w:val="single" w:color="auto" w:sz="4" w:space="0"/>
              <w:right w:val="single" w:color="auto" w:sz="4" w:space="0"/>
            </w:tcBorders>
            <w:vAlign w:val="bottom"/>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211 节能环保支出</w:t>
            </w:r>
          </w:p>
        </w:tc>
        <w:tc>
          <w:tcPr>
            <w:tcW w:w="1294"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8"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386" w:type="dxa"/>
            <w:tcBorders>
              <w:top w:val="nil"/>
              <w:left w:val="nil"/>
              <w:bottom w:val="single" w:color="auto" w:sz="4" w:space="0"/>
              <w:right w:val="single" w:color="auto" w:sz="4" w:space="0"/>
            </w:tcBorders>
            <w:vAlign w:val="bottom"/>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212 城乡社区支出</w:t>
            </w:r>
          </w:p>
        </w:tc>
        <w:tc>
          <w:tcPr>
            <w:tcW w:w="1294"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8"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386" w:type="dxa"/>
            <w:tcBorders>
              <w:top w:val="nil"/>
              <w:left w:val="nil"/>
              <w:bottom w:val="single" w:color="auto" w:sz="4" w:space="0"/>
              <w:right w:val="single" w:color="auto" w:sz="4" w:space="0"/>
            </w:tcBorders>
            <w:vAlign w:val="bottom"/>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213 农林水支出</w:t>
            </w:r>
          </w:p>
        </w:tc>
        <w:tc>
          <w:tcPr>
            <w:tcW w:w="1294"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8"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386" w:type="dxa"/>
            <w:tcBorders>
              <w:top w:val="nil"/>
              <w:left w:val="nil"/>
              <w:bottom w:val="single" w:color="auto" w:sz="4" w:space="0"/>
              <w:right w:val="single" w:color="auto" w:sz="4" w:space="0"/>
            </w:tcBorders>
            <w:vAlign w:val="bottom"/>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214 交通运输支出</w:t>
            </w:r>
          </w:p>
        </w:tc>
        <w:tc>
          <w:tcPr>
            <w:tcW w:w="1294"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8"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386" w:type="dxa"/>
            <w:tcBorders>
              <w:top w:val="nil"/>
              <w:left w:val="nil"/>
              <w:bottom w:val="single" w:color="auto" w:sz="4" w:space="0"/>
              <w:right w:val="single" w:color="auto" w:sz="4" w:space="0"/>
            </w:tcBorders>
            <w:vAlign w:val="bottom"/>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215 资源勘探信息等支出</w:t>
            </w:r>
          </w:p>
        </w:tc>
        <w:tc>
          <w:tcPr>
            <w:tcW w:w="1294"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8"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386" w:type="dxa"/>
            <w:tcBorders>
              <w:top w:val="nil"/>
              <w:left w:val="nil"/>
              <w:bottom w:val="single" w:color="auto" w:sz="4" w:space="0"/>
              <w:right w:val="single" w:color="auto" w:sz="4" w:space="0"/>
            </w:tcBorders>
            <w:vAlign w:val="bottom"/>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216 商业服务业等支出</w:t>
            </w:r>
          </w:p>
        </w:tc>
        <w:tc>
          <w:tcPr>
            <w:tcW w:w="1294"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8"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386" w:type="dxa"/>
            <w:tcBorders>
              <w:top w:val="nil"/>
              <w:left w:val="nil"/>
              <w:bottom w:val="single" w:color="auto" w:sz="4" w:space="0"/>
              <w:right w:val="single" w:color="auto" w:sz="4" w:space="0"/>
            </w:tcBorders>
            <w:vAlign w:val="bottom"/>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217 金融支出</w:t>
            </w:r>
          </w:p>
        </w:tc>
        <w:tc>
          <w:tcPr>
            <w:tcW w:w="1294"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8"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386" w:type="dxa"/>
            <w:tcBorders>
              <w:top w:val="nil"/>
              <w:left w:val="nil"/>
              <w:bottom w:val="single" w:color="auto" w:sz="4" w:space="0"/>
              <w:right w:val="single" w:color="auto" w:sz="4" w:space="0"/>
            </w:tcBorders>
            <w:vAlign w:val="bottom"/>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219 援助其他地区支出</w:t>
            </w:r>
          </w:p>
        </w:tc>
        <w:tc>
          <w:tcPr>
            <w:tcW w:w="1294"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8"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386" w:type="dxa"/>
            <w:tcBorders>
              <w:top w:val="nil"/>
              <w:left w:val="nil"/>
              <w:bottom w:val="single" w:color="auto" w:sz="4" w:space="0"/>
              <w:right w:val="single" w:color="auto" w:sz="4" w:space="0"/>
            </w:tcBorders>
            <w:vAlign w:val="bottom"/>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220 国土资源气象等支出</w:t>
            </w:r>
          </w:p>
        </w:tc>
        <w:tc>
          <w:tcPr>
            <w:tcW w:w="1294"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8"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386" w:type="dxa"/>
            <w:tcBorders>
              <w:top w:val="nil"/>
              <w:left w:val="nil"/>
              <w:bottom w:val="single" w:color="auto" w:sz="4" w:space="0"/>
              <w:right w:val="single" w:color="auto" w:sz="4" w:space="0"/>
            </w:tcBorders>
            <w:vAlign w:val="bottom"/>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221 住房保障支出</w:t>
            </w:r>
          </w:p>
        </w:tc>
        <w:tc>
          <w:tcPr>
            <w:tcW w:w="1294"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8"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386" w:type="dxa"/>
            <w:tcBorders>
              <w:top w:val="nil"/>
              <w:left w:val="nil"/>
              <w:bottom w:val="single" w:color="auto" w:sz="4" w:space="0"/>
              <w:right w:val="single" w:color="auto" w:sz="4" w:space="0"/>
            </w:tcBorders>
            <w:vAlign w:val="bottom"/>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222 粮油物资管理支出</w:t>
            </w:r>
          </w:p>
        </w:tc>
        <w:tc>
          <w:tcPr>
            <w:tcW w:w="1294"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8"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386" w:type="dxa"/>
            <w:tcBorders>
              <w:top w:val="nil"/>
              <w:left w:val="nil"/>
              <w:bottom w:val="single" w:color="auto" w:sz="4" w:space="0"/>
              <w:right w:val="single" w:color="auto" w:sz="4" w:space="0"/>
            </w:tcBorders>
            <w:vAlign w:val="bottom"/>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223 国有资本经营预算支出</w:t>
            </w:r>
          </w:p>
        </w:tc>
        <w:tc>
          <w:tcPr>
            <w:tcW w:w="1294"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8"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386" w:type="dxa"/>
            <w:tcBorders>
              <w:top w:val="nil"/>
              <w:left w:val="nil"/>
              <w:bottom w:val="single" w:color="auto" w:sz="4" w:space="0"/>
              <w:right w:val="single" w:color="auto" w:sz="4" w:space="0"/>
            </w:tcBorders>
            <w:vAlign w:val="bottom"/>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227 预备费</w:t>
            </w:r>
          </w:p>
        </w:tc>
        <w:tc>
          <w:tcPr>
            <w:tcW w:w="1294"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8"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386" w:type="dxa"/>
            <w:tcBorders>
              <w:top w:val="nil"/>
              <w:left w:val="nil"/>
              <w:bottom w:val="single" w:color="auto" w:sz="4" w:space="0"/>
              <w:right w:val="single" w:color="auto" w:sz="4" w:space="0"/>
            </w:tcBorders>
            <w:vAlign w:val="bottom"/>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229 其他支出</w:t>
            </w:r>
          </w:p>
        </w:tc>
        <w:tc>
          <w:tcPr>
            <w:tcW w:w="1294"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8"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386" w:type="dxa"/>
            <w:tcBorders>
              <w:top w:val="nil"/>
              <w:left w:val="nil"/>
              <w:bottom w:val="single" w:color="auto" w:sz="4" w:space="0"/>
              <w:right w:val="single" w:color="auto" w:sz="4" w:space="0"/>
            </w:tcBorders>
            <w:vAlign w:val="bottom"/>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231 债务还本支出</w:t>
            </w:r>
          </w:p>
        </w:tc>
        <w:tc>
          <w:tcPr>
            <w:tcW w:w="1294"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8"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386" w:type="dxa"/>
            <w:tcBorders>
              <w:top w:val="nil"/>
              <w:left w:val="nil"/>
              <w:bottom w:val="single" w:color="auto" w:sz="4" w:space="0"/>
              <w:right w:val="single" w:color="auto" w:sz="4" w:space="0"/>
            </w:tcBorders>
            <w:vAlign w:val="bottom"/>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232 债务付息支出</w:t>
            </w:r>
          </w:p>
        </w:tc>
        <w:tc>
          <w:tcPr>
            <w:tcW w:w="1294"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8"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386" w:type="dxa"/>
            <w:tcBorders>
              <w:top w:val="nil"/>
              <w:left w:val="nil"/>
              <w:bottom w:val="single" w:color="auto" w:sz="4" w:space="0"/>
              <w:right w:val="single" w:color="auto" w:sz="4" w:space="0"/>
            </w:tcBorders>
            <w:vAlign w:val="bottom"/>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233 债务发行费支出</w:t>
            </w:r>
          </w:p>
        </w:tc>
        <w:tc>
          <w:tcPr>
            <w:tcW w:w="1294"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8"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小       计</w:t>
            </w:r>
          </w:p>
        </w:tc>
        <w:tc>
          <w:tcPr>
            <w:tcW w:w="1386"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1706362.19</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小           计</w:t>
            </w:r>
          </w:p>
        </w:tc>
        <w:tc>
          <w:tcPr>
            <w:tcW w:w="1294"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1706362.19</w:t>
            </w:r>
          </w:p>
        </w:tc>
        <w:tc>
          <w:tcPr>
            <w:tcW w:w="1418"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1706362.19</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386"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230 转移性支出</w:t>
            </w:r>
          </w:p>
        </w:tc>
        <w:tc>
          <w:tcPr>
            <w:tcW w:w="1294"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8"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725"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收  入  总  计</w:t>
            </w:r>
          </w:p>
        </w:tc>
        <w:tc>
          <w:tcPr>
            <w:tcW w:w="1386"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1706362.19　</w:t>
            </w:r>
          </w:p>
        </w:tc>
        <w:tc>
          <w:tcPr>
            <w:tcW w:w="2250"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支  出  总  计</w:t>
            </w:r>
          </w:p>
        </w:tc>
        <w:tc>
          <w:tcPr>
            <w:tcW w:w="1294"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1706362.19　</w:t>
            </w:r>
          </w:p>
        </w:tc>
        <w:tc>
          <w:tcPr>
            <w:tcW w:w="1418"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1706362.19　</w:t>
            </w:r>
          </w:p>
        </w:tc>
        <w:tc>
          <w:tcPr>
            <w:tcW w:w="141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val="0"/>
                <w:color w:val="auto"/>
                <w:kern w:val="0"/>
                <w:sz w:val="20"/>
                <w:szCs w:val="20"/>
                <w:lang w:val="en-US" w:eastAsia="zh-CN"/>
              </w:rPr>
            </w:pPr>
            <w:r>
              <w:rPr>
                <w:rFonts w:hint="eastAsia" w:ascii="仿宋_GB2312" w:hAnsi="宋体" w:eastAsia="仿宋_GB2312" w:cs="宋体"/>
                <w:b w:val="0"/>
                <w:bCs w:val="0"/>
                <w:color w:val="auto"/>
                <w:kern w:val="0"/>
                <w:sz w:val="20"/>
                <w:szCs w:val="20"/>
                <w:lang w:val="en-US" w:eastAsia="zh-CN"/>
              </w:rPr>
              <w:t>　</w:t>
            </w:r>
          </w:p>
        </w:tc>
      </w:tr>
    </w:tbl>
    <w:p>
      <w:pPr>
        <w:pStyle w:val="4"/>
        <w:widowControl/>
        <w:wordWrap/>
        <w:adjustRightInd/>
        <w:snapToGrid/>
        <w:spacing w:before="0" w:after="0" w:line="460" w:lineRule="exact"/>
        <w:ind w:left="0" w:leftChars="0" w:right="0" w:firstLine="0" w:firstLineChars="0"/>
        <w:jc w:val="both"/>
        <w:textAlignment w:val="auto"/>
        <w:outlineLvl w:val="1"/>
        <w:rPr>
          <w:sz w:val="20"/>
        </w:rPr>
      </w:pPr>
    </w:p>
    <w:p>
      <w:pPr>
        <w:pStyle w:val="4"/>
        <w:widowControl/>
        <w:wordWrap/>
        <w:adjustRightInd/>
        <w:snapToGrid/>
        <w:spacing w:before="0" w:after="0" w:line="460" w:lineRule="exact"/>
        <w:ind w:left="0" w:leftChars="0" w:right="0" w:firstLine="0" w:firstLineChars="0"/>
        <w:jc w:val="both"/>
        <w:textAlignment w:val="auto"/>
        <w:outlineLvl w:val="1"/>
        <w:rPr>
          <w:sz w:val="20"/>
        </w:rPr>
      </w:pPr>
    </w:p>
    <w:p>
      <w:pPr>
        <w:pStyle w:val="3"/>
        <w:widowControl/>
        <w:wordWrap/>
        <w:adjustRightInd/>
        <w:snapToGrid/>
        <w:spacing w:before="0" w:beforeLines="0" w:after="0" w:afterLines="0" w:line="460" w:lineRule="exact"/>
        <w:ind w:left="0" w:leftChars="0" w:right="0" w:firstLine="0" w:firstLineChars="0"/>
        <w:jc w:val="both"/>
        <w:textAlignment w:val="auto"/>
        <w:outlineLvl w:val="1"/>
        <w:rPr>
          <w:rFonts w:hint="eastAsia" w:ascii="Microsoft JhengHei" w:eastAsia="Microsoft JhengHei"/>
        </w:rPr>
      </w:pPr>
      <w:bookmarkStart w:id="36" w:name="表五："/>
      <w:bookmarkEnd w:id="36"/>
    </w:p>
    <w:p>
      <w:pPr>
        <w:rPr>
          <w:rFonts w:hint="eastAsia" w:ascii="Microsoft JhengHei" w:eastAsia="Microsoft JhengHei"/>
        </w:rPr>
      </w:pPr>
    </w:p>
    <w:p>
      <w:pPr>
        <w:pStyle w:val="4"/>
        <w:widowControl/>
        <w:wordWrap/>
        <w:adjustRightInd/>
        <w:snapToGrid/>
        <w:spacing w:before="0" w:after="0" w:line="460" w:lineRule="exact"/>
        <w:ind w:left="0" w:leftChars="0" w:right="0" w:firstLine="0" w:firstLineChars="0"/>
        <w:jc w:val="both"/>
        <w:textAlignment w:val="auto"/>
        <w:outlineLvl w:val="1"/>
        <w:rPr>
          <w:sz w:val="20"/>
        </w:rPr>
      </w:pPr>
    </w:p>
    <w:p>
      <w:pPr>
        <w:widowControl/>
        <w:jc w:val="left"/>
        <w:outlineLvl w:val="1"/>
        <w:rPr>
          <w:rFonts w:ascii="仿宋_GB2312" w:hAnsi="宋体" w:eastAsia="仿宋_GB2312"/>
          <w:kern w:val="0"/>
          <w:sz w:val="32"/>
          <w:szCs w:val="32"/>
        </w:rPr>
      </w:pPr>
      <w:r>
        <w:rPr>
          <w:rFonts w:hint="eastAsia" w:ascii="仿宋_GB2312" w:hAnsi="宋体" w:eastAsia="仿宋_GB2312"/>
          <w:b/>
          <w:kern w:val="0"/>
          <w:sz w:val="32"/>
          <w:szCs w:val="32"/>
        </w:rPr>
        <w:t>表五：</w:t>
      </w:r>
    </w:p>
    <w:tbl>
      <w:tblPr>
        <w:tblStyle w:val="7"/>
        <w:tblW w:w="9419" w:type="dxa"/>
        <w:tblInd w:w="-33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35"/>
        <w:gridCol w:w="581"/>
        <w:gridCol w:w="665"/>
        <w:gridCol w:w="2977"/>
        <w:gridCol w:w="242"/>
        <w:gridCol w:w="1146"/>
        <w:gridCol w:w="177"/>
        <w:gridCol w:w="1529"/>
        <w:gridCol w:w="755"/>
        <w:gridCol w:w="6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2" w:type="dxa"/>
          <w:trHeight w:val="454" w:hRule="atLeast"/>
        </w:trPr>
        <w:tc>
          <w:tcPr>
            <w:tcW w:w="8807" w:type="dxa"/>
            <w:gridSpan w:val="9"/>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958" w:type="dxa"/>
            <w:gridSpan w:val="4"/>
            <w:tcBorders>
              <w:top w:val="nil"/>
              <w:left w:val="nil"/>
              <w:bottom w:val="nil"/>
              <w:right w:val="nil"/>
            </w:tcBorders>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编制部门：</w:t>
            </w:r>
            <w:r>
              <w:rPr>
                <w:rFonts w:hint="eastAsia" w:ascii="仿宋_GB2312" w:eastAsia="仿宋_GB2312" w:cs="宋体"/>
                <w:color w:val="000000"/>
                <w:kern w:val="0"/>
                <w:sz w:val="24"/>
                <w:szCs w:val="24"/>
                <w:lang w:eastAsia="zh-CN"/>
              </w:rPr>
              <w:t>吉木萨尔县统计局</w:t>
            </w:r>
          </w:p>
        </w:tc>
        <w:tc>
          <w:tcPr>
            <w:tcW w:w="242" w:type="dxa"/>
            <w:tcBorders>
              <w:top w:val="nil"/>
              <w:left w:val="nil"/>
              <w:bottom w:val="nil"/>
              <w:right w:val="nil"/>
            </w:tcBorders>
            <w:vAlign w:val="center"/>
          </w:tcPr>
          <w:p>
            <w:pPr>
              <w:widowControl/>
              <w:jc w:val="left"/>
              <w:rPr>
                <w:rFonts w:ascii="仿宋_GB2312" w:hAnsi="宋体" w:eastAsia="仿宋_GB2312" w:cs="宋体"/>
                <w:color w:val="000000"/>
                <w:kern w:val="0"/>
                <w:sz w:val="24"/>
                <w:szCs w:val="24"/>
              </w:rPr>
            </w:pPr>
          </w:p>
        </w:tc>
        <w:tc>
          <w:tcPr>
            <w:tcW w:w="1146" w:type="dxa"/>
            <w:tcBorders>
              <w:top w:val="nil"/>
              <w:left w:val="nil"/>
              <w:bottom w:val="nil"/>
              <w:right w:val="nil"/>
            </w:tcBorders>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 xml:space="preserve">  </w:t>
            </w:r>
          </w:p>
        </w:tc>
        <w:tc>
          <w:tcPr>
            <w:tcW w:w="3073" w:type="dxa"/>
            <w:gridSpan w:val="4"/>
            <w:tcBorders>
              <w:top w:val="nil"/>
              <w:left w:val="nil"/>
              <w:bottom w:val="nil"/>
              <w:right w:val="nil"/>
            </w:tcBorders>
            <w:vAlign w:val="center"/>
          </w:tcPr>
          <w:p>
            <w:pPr>
              <w:widowControl/>
              <w:ind w:firstLine="960" w:firstLineChars="400"/>
              <w:jc w:val="both"/>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单位： 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2" w:type="dxa"/>
          <w:trHeight w:val="294" w:hRule="atLeast"/>
        </w:trPr>
        <w:tc>
          <w:tcPr>
            <w:tcW w:w="4958"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项目</w:t>
            </w:r>
          </w:p>
        </w:tc>
        <w:tc>
          <w:tcPr>
            <w:tcW w:w="3849" w:type="dxa"/>
            <w:gridSpan w:val="5"/>
            <w:tcBorders>
              <w:top w:val="single" w:color="auto" w:sz="4" w:space="0"/>
              <w:left w:val="nil"/>
              <w:bottom w:val="single" w:color="auto" w:sz="4" w:space="0"/>
              <w:right w:val="single" w:color="000000" w:sz="4" w:space="0"/>
            </w:tcBorders>
            <w:vAlign w:val="center"/>
          </w:tcPr>
          <w:p>
            <w:pPr>
              <w:widowControl/>
              <w:jc w:val="center"/>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一般公共预算支出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2" w:type="dxa"/>
          <w:trHeight w:val="294" w:hRule="atLeast"/>
        </w:trPr>
        <w:tc>
          <w:tcPr>
            <w:tcW w:w="1981"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功能分类科目编码</w:t>
            </w:r>
          </w:p>
        </w:tc>
        <w:tc>
          <w:tcPr>
            <w:tcW w:w="2977"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功能分类科目名称</w:t>
            </w:r>
          </w:p>
        </w:tc>
        <w:tc>
          <w:tcPr>
            <w:tcW w:w="1565" w:type="dxa"/>
            <w:gridSpan w:val="3"/>
            <w:vMerge w:val="restart"/>
            <w:tcBorders>
              <w:top w:val="nil"/>
              <w:left w:val="single" w:color="auto" w:sz="4" w:space="0"/>
              <w:bottom w:val="single" w:color="000000" w:sz="4" w:space="0"/>
              <w:right w:val="single" w:color="auto" w:sz="4" w:space="0"/>
            </w:tcBorders>
            <w:vAlign w:val="center"/>
          </w:tcPr>
          <w:p>
            <w:pPr>
              <w:widowControl/>
              <w:jc w:val="center"/>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小计</w:t>
            </w:r>
          </w:p>
        </w:tc>
        <w:tc>
          <w:tcPr>
            <w:tcW w:w="1529"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基本支出</w:t>
            </w:r>
          </w:p>
        </w:tc>
        <w:tc>
          <w:tcPr>
            <w:tcW w:w="755"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2" w:type="dxa"/>
          <w:trHeight w:val="294" w:hRule="atLeast"/>
        </w:trPr>
        <w:tc>
          <w:tcPr>
            <w:tcW w:w="735" w:type="dxa"/>
            <w:tcBorders>
              <w:top w:val="nil"/>
              <w:left w:val="single" w:color="auto" w:sz="4" w:space="0"/>
              <w:bottom w:val="single" w:color="auto" w:sz="4" w:space="0"/>
              <w:right w:val="single" w:color="auto" w:sz="4" w:space="0"/>
            </w:tcBorders>
            <w:vAlign w:val="center"/>
          </w:tcPr>
          <w:p>
            <w:pPr>
              <w:widowControl/>
              <w:jc w:val="left"/>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类</w:t>
            </w:r>
          </w:p>
        </w:tc>
        <w:tc>
          <w:tcPr>
            <w:tcW w:w="581" w:type="dxa"/>
            <w:tcBorders>
              <w:top w:val="nil"/>
              <w:left w:val="nil"/>
              <w:bottom w:val="single" w:color="auto" w:sz="4" w:space="0"/>
              <w:right w:val="single" w:color="auto" w:sz="4" w:space="0"/>
            </w:tcBorders>
            <w:vAlign w:val="center"/>
          </w:tcPr>
          <w:p>
            <w:pPr>
              <w:widowControl/>
              <w:jc w:val="left"/>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款</w:t>
            </w:r>
          </w:p>
        </w:tc>
        <w:tc>
          <w:tcPr>
            <w:tcW w:w="665" w:type="dxa"/>
            <w:tcBorders>
              <w:top w:val="nil"/>
              <w:left w:val="nil"/>
              <w:bottom w:val="single" w:color="auto" w:sz="4" w:space="0"/>
              <w:right w:val="single" w:color="auto" w:sz="4" w:space="0"/>
            </w:tcBorders>
            <w:vAlign w:val="center"/>
          </w:tcPr>
          <w:p>
            <w:pPr>
              <w:widowControl/>
              <w:jc w:val="left"/>
              <w:rPr>
                <w:rFonts w:hint="eastAsia" w:ascii="黑体" w:hAnsi="黑体" w:eastAsia="黑体" w:cs="黑体"/>
                <w:b/>
                <w:bCs/>
                <w:color w:val="000000"/>
                <w:kern w:val="0"/>
                <w:sz w:val="20"/>
                <w:szCs w:val="20"/>
              </w:rPr>
            </w:pPr>
            <w:r>
              <w:rPr>
                <w:rFonts w:hint="eastAsia" w:ascii="黑体" w:hAnsi="黑体" w:eastAsia="黑体" w:cs="黑体"/>
                <w:b/>
                <w:bCs/>
                <w:color w:val="000000"/>
                <w:kern w:val="0"/>
                <w:sz w:val="20"/>
                <w:szCs w:val="20"/>
              </w:rPr>
              <w:t>项</w:t>
            </w:r>
          </w:p>
        </w:tc>
        <w:tc>
          <w:tcPr>
            <w:tcW w:w="2977"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黑体" w:hAnsi="黑体" w:eastAsia="黑体" w:cs="黑体"/>
                <w:b/>
                <w:bCs/>
                <w:color w:val="000000"/>
                <w:kern w:val="0"/>
                <w:sz w:val="20"/>
                <w:szCs w:val="20"/>
              </w:rPr>
            </w:pPr>
          </w:p>
        </w:tc>
        <w:tc>
          <w:tcPr>
            <w:tcW w:w="1565" w:type="dxa"/>
            <w:gridSpan w:val="3"/>
            <w:vMerge w:val="continue"/>
            <w:tcBorders>
              <w:top w:val="nil"/>
              <w:left w:val="single" w:color="auto" w:sz="4" w:space="0"/>
              <w:bottom w:val="single" w:color="000000" w:sz="4" w:space="0"/>
              <w:right w:val="single" w:color="auto" w:sz="4" w:space="0"/>
            </w:tcBorders>
            <w:vAlign w:val="center"/>
          </w:tcPr>
          <w:p>
            <w:pPr>
              <w:widowControl/>
              <w:jc w:val="left"/>
              <w:rPr>
                <w:rFonts w:hint="eastAsia" w:ascii="黑体" w:hAnsi="黑体" w:eastAsia="黑体" w:cs="黑体"/>
                <w:b/>
                <w:bCs/>
                <w:color w:val="000000"/>
                <w:kern w:val="0"/>
                <w:sz w:val="20"/>
                <w:szCs w:val="20"/>
              </w:rPr>
            </w:pPr>
          </w:p>
        </w:tc>
        <w:tc>
          <w:tcPr>
            <w:tcW w:w="1529"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黑体" w:hAnsi="黑体" w:eastAsia="黑体" w:cs="黑体"/>
                <w:b/>
                <w:bCs/>
                <w:color w:val="000000"/>
                <w:kern w:val="0"/>
                <w:sz w:val="20"/>
                <w:szCs w:val="20"/>
              </w:rPr>
            </w:pPr>
          </w:p>
        </w:tc>
        <w:tc>
          <w:tcPr>
            <w:tcW w:w="75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黑体" w:hAnsi="黑体" w:eastAsia="黑体" w:cs="黑体"/>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2" w:type="dxa"/>
          <w:trHeight w:val="339" w:hRule="atLeast"/>
        </w:trPr>
        <w:tc>
          <w:tcPr>
            <w:tcW w:w="735" w:type="dxa"/>
            <w:tcBorders>
              <w:top w:val="nil"/>
              <w:left w:val="single" w:color="auto" w:sz="4" w:space="0"/>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b/>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201</w:t>
            </w:r>
          </w:p>
        </w:tc>
        <w:tc>
          <w:tcPr>
            <w:tcW w:w="581"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b/>
                <w:color w:val="000000"/>
                <w:kern w:val="0"/>
                <w:sz w:val="20"/>
                <w:szCs w:val="20"/>
              </w:rPr>
            </w:pPr>
          </w:p>
        </w:tc>
        <w:tc>
          <w:tcPr>
            <w:tcW w:w="665"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b/>
                <w:color w:val="000000"/>
                <w:kern w:val="0"/>
                <w:sz w:val="20"/>
                <w:szCs w:val="20"/>
              </w:rPr>
            </w:pPr>
          </w:p>
        </w:tc>
        <w:tc>
          <w:tcPr>
            <w:tcW w:w="2977"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b/>
                <w:color w:val="000000"/>
                <w:kern w:val="0"/>
                <w:sz w:val="20"/>
                <w:szCs w:val="20"/>
              </w:rPr>
            </w:pPr>
            <w:r>
              <w:rPr>
                <w:rFonts w:hint="eastAsia" w:ascii="仿宋_GB2312" w:hAnsi="仿宋_GB2312" w:eastAsia="仿宋_GB2312" w:cs="仿宋_GB2312"/>
                <w:color w:val="auto"/>
                <w:sz w:val="20"/>
                <w:szCs w:val="20"/>
                <w:lang w:val="en-US" w:eastAsia="zh-CN"/>
              </w:rPr>
              <w:t>一般公共服务</w:t>
            </w:r>
          </w:p>
        </w:tc>
        <w:tc>
          <w:tcPr>
            <w:tcW w:w="1565" w:type="dxa"/>
            <w:gridSpan w:val="3"/>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b/>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1,008,380.70</w:t>
            </w:r>
          </w:p>
        </w:tc>
        <w:tc>
          <w:tcPr>
            <w:tcW w:w="1529" w:type="dxa"/>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b/>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1,008,380.70</w:t>
            </w:r>
          </w:p>
        </w:tc>
        <w:tc>
          <w:tcPr>
            <w:tcW w:w="755"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2" w:type="dxa"/>
          <w:trHeight w:val="339" w:hRule="atLeast"/>
        </w:trPr>
        <w:tc>
          <w:tcPr>
            <w:tcW w:w="735" w:type="dxa"/>
            <w:tcBorders>
              <w:top w:val="nil"/>
              <w:left w:val="single" w:color="auto" w:sz="4" w:space="0"/>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201</w:t>
            </w:r>
          </w:p>
        </w:tc>
        <w:tc>
          <w:tcPr>
            <w:tcW w:w="581"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05</w:t>
            </w:r>
          </w:p>
        </w:tc>
        <w:tc>
          <w:tcPr>
            <w:tcW w:w="665"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p>
        </w:tc>
        <w:tc>
          <w:tcPr>
            <w:tcW w:w="2977"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auto"/>
                <w:sz w:val="20"/>
                <w:szCs w:val="20"/>
                <w:lang w:val="en-US" w:eastAsia="zh-CN"/>
              </w:rPr>
              <w:t>统计事务</w:t>
            </w:r>
          </w:p>
        </w:tc>
        <w:tc>
          <w:tcPr>
            <w:tcW w:w="1565" w:type="dxa"/>
            <w:gridSpan w:val="3"/>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1,008,380.70</w:t>
            </w:r>
          </w:p>
        </w:tc>
        <w:tc>
          <w:tcPr>
            <w:tcW w:w="1529" w:type="dxa"/>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1,008,380.70</w:t>
            </w:r>
          </w:p>
        </w:tc>
        <w:tc>
          <w:tcPr>
            <w:tcW w:w="755"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2" w:type="dxa"/>
          <w:trHeight w:val="339" w:hRule="atLeast"/>
        </w:trPr>
        <w:tc>
          <w:tcPr>
            <w:tcW w:w="735" w:type="dxa"/>
            <w:tcBorders>
              <w:top w:val="nil"/>
              <w:left w:val="single" w:color="auto" w:sz="4" w:space="0"/>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201</w:t>
            </w:r>
          </w:p>
        </w:tc>
        <w:tc>
          <w:tcPr>
            <w:tcW w:w="581"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05</w:t>
            </w:r>
          </w:p>
        </w:tc>
        <w:tc>
          <w:tcPr>
            <w:tcW w:w="665"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01</w:t>
            </w:r>
          </w:p>
        </w:tc>
        <w:tc>
          <w:tcPr>
            <w:tcW w:w="2977"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auto"/>
                <w:sz w:val="20"/>
                <w:szCs w:val="20"/>
                <w:lang w:val="en-US" w:eastAsia="zh-CN"/>
              </w:rPr>
              <w:t>行政运行</w:t>
            </w:r>
          </w:p>
        </w:tc>
        <w:tc>
          <w:tcPr>
            <w:tcW w:w="1565" w:type="dxa"/>
            <w:gridSpan w:val="3"/>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1,008,380.70</w:t>
            </w:r>
          </w:p>
        </w:tc>
        <w:tc>
          <w:tcPr>
            <w:tcW w:w="1529" w:type="dxa"/>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1,008,380.70</w:t>
            </w:r>
          </w:p>
        </w:tc>
        <w:tc>
          <w:tcPr>
            <w:tcW w:w="755"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2" w:type="dxa"/>
          <w:trHeight w:val="339" w:hRule="atLeast"/>
        </w:trPr>
        <w:tc>
          <w:tcPr>
            <w:tcW w:w="735" w:type="dxa"/>
            <w:tcBorders>
              <w:top w:val="nil"/>
              <w:left w:val="single" w:color="auto" w:sz="4" w:space="0"/>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208</w:t>
            </w:r>
          </w:p>
        </w:tc>
        <w:tc>
          <w:tcPr>
            <w:tcW w:w="581"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p>
        </w:tc>
        <w:tc>
          <w:tcPr>
            <w:tcW w:w="665"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p>
        </w:tc>
        <w:tc>
          <w:tcPr>
            <w:tcW w:w="2977"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auto"/>
                <w:sz w:val="20"/>
                <w:szCs w:val="20"/>
                <w:lang w:val="en-US"/>
              </w:rPr>
              <w:t>社会保障和就业支出</w:t>
            </w:r>
          </w:p>
        </w:tc>
        <w:tc>
          <w:tcPr>
            <w:tcW w:w="1565" w:type="dxa"/>
            <w:gridSpan w:val="3"/>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201756.44</w:t>
            </w:r>
          </w:p>
        </w:tc>
        <w:tc>
          <w:tcPr>
            <w:tcW w:w="1529" w:type="dxa"/>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201756.44</w:t>
            </w:r>
          </w:p>
        </w:tc>
        <w:tc>
          <w:tcPr>
            <w:tcW w:w="755"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2" w:type="dxa"/>
          <w:trHeight w:val="339" w:hRule="atLeast"/>
        </w:trPr>
        <w:tc>
          <w:tcPr>
            <w:tcW w:w="735" w:type="dxa"/>
            <w:tcBorders>
              <w:top w:val="nil"/>
              <w:left w:val="single" w:color="auto" w:sz="4" w:space="0"/>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208</w:t>
            </w:r>
          </w:p>
        </w:tc>
        <w:tc>
          <w:tcPr>
            <w:tcW w:w="581"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05</w:t>
            </w:r>
          </w:p>
        </w:tc>
        <w:tc>
          <w:tcPr>
            <w:tcW w:w="665"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p>
        </w:tc>
        <w:tc>
          <w:tcPr>
            <w:tcW w:w="2977"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auto"/>
                <w:sz w:val="20"/>
                <w:szCs w:val="20"/>
                <w:lang w:val="en-US"/>
              </w:rPr>
              <w:t>行政事业单位离退休</w:t>
            </w:r>
            <w:r>
              <w:rPr>
                <w:rFonts w:hint="eastAsia" w:ascii="仿宋_GB2312" w:hAnsi="仿宋_GB2312" w:eastAsia="仿宋_GB2312" w:cs="仿宋_GB2312"/>
                <w:b w:val="0"/>
                <w:bCs w:val="0"/>
                <w:color w:val="auto"/>
                <w:kern w:val="0"/>
                <w:sz w:val="20"/>
                <w:szCs w:val="20"/>
                <w:lang w:val="en-US" w:eastAsia="zh-CN"/>
              </w:rPr>
              <w:t>　</w:t>
            </w:r>
          </w:p>
        </w:tc>
        <w:tc>
          <w:tcPr>
            <w:tcW w:w="1565" w:type="dxa"/>
            <w:gridSpan w:val="3"/>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201756.44</w:t>
            </w:r>
          </w:p>
        </w:tc>
        <w:tc>
          <w:tcPr>
            <w:tcW w:w="1529" w:type="dxa"/>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201756.44</w:t>
            </w:r>
          </w:p>
        </w:tc>
        <w:tc>
          <w:tcPr>
            <w:tcW w:w="755"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2" w:type="dxa"/>
          <w:trHeight w:val="339" w:hRule="atLeast"/>
        </w:trPr>
        <w:tc>
          <w:tcPr>
            <w:tcW w:w="735" w:type="dxa"/>
            <w:tcBorders>
              <w:top w:val="nil"/>
              <w:left w:val="single" w:color="auto" w:sz="4" w:space="0"/>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208</w:t>
            </w:r>
          </w:p>
        </w:tc>
        <w:tc>
          <w:tcPr>
            <w:tcW w:w="581"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05</w:t>
            </w:r>
          </w:p>
        </w:tc>
        <w:tc>
          <w:tcPr>
            <w:tcW w:w="665" w:type="dxa"/>
            <w:tcBorders>
              <w:top w:val="nil"/>
              <w:left w:val="nil"/>
              <w:bottom w:val="single" w:color="auto" w:sz="4" w:space="0"/>
              <w:right w:val="single" w:color="auto" w:sz="4" w:space="0"/>
            </w:tcBorders>
            <w:vAlign w:val="top"/>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01</w:t>
            </w:r>
          </w:p>
        </w:tc>
        <w:tc>
          <w:tcPr>
            <w:tcW w:w="2977" w:type="dxa"/>
            <w:tcBorders>
              <w:top w:val="nil"/>
              <w:left w:val="nil"/>
              <w:bottom w:val="single" w:color="auto" w:sz="4" w:space="0"/>
              <w:right w:val="single" w:color="auto" w:sz="4" w:space="0"/>
            </w:tcBorders>
            <w:vAlign w:val="top"/>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归口管理行政单位离退休</w:t>
            </w:r>
          </w:p>
        </w:tc>
        <w:tc>
          <w:tcPr>
            <w:tcW w:w="1565" w:type="dxa"/>
            <w:gridSpan w:val="3"/>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9552.00</w:t>
            </w:r>
          </w:p>
        </w:tc>
        <w:tc>
          <w:tcPr>
            <w:tcW w:w="1529" w:type="dxa"/>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9552.00</w:t>
            </w:r>
          </w:p>
        </w:tc>
        <w:tc>
          <w:tcPr>
            <w:tcW w:w="755"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2" w:type="dxa"/>
          <w:trHeight w:val="578" w:hRule="atLeast"/>
        </w:trPr>
        <w:tc>
          <w:tcPr>
            <w:tcW w:w="735" w:type="dxa"/>
            <w:tcBorders>
              <w:top w:val="nil"/>
              <w:left w:val="single" w:color="auto" w:sz="4" w:space="0"/>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208</w:t>
            </w:r>
          </w:p>
        </w:tc>
        <w:tc>
          <w:tcPr>
            <w:tcW w:w="581"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05</w:t>
            </w:r>
          </w:p>
        </w:tc>
        <w:tc>
          <w:tcPr>
            <w:tcW w:w="665" w:type="dxa"/>
            <w:tcBorders>
              <w:top w:val="nil"/>
              <w:left w:val="nil"/>
              <w:bottom w:val="single" w:color="auto" w:sz="4" w:space="0"/>
              <w:right w:val="single" w:color="auto" w:sz="4" w:space="0"/>
            </w:tcBorders>
            <w:vAlign w:val="top"/>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05</w:t>
            </w:r>
          </w:p>
        </w:tc>
        <w:tc>
          <w:tcPr>
            <w:tcW w:w="2977" w:type="dxa"/>
            <w:tcBorders>
              <w:top w:val="nil"/>
              <w:left w:val="nil"/>
              <w:bottom w:val="single" w:color="auto" w:sz="4" w:space="0"/>
              <w:right w:val="single" w:color="auto" w:sz="4" w:space="0"/>
            </w:tcBorders>
            <w:vAlign w:val="top"/>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机关事业单位基本养老保险缴费支出</w:t>
            </w:r>
          </w:p>
        </w:tc>
        <w:tc>
          <w:tcPr>
            <w:tcW w:w="1565" w:type="dxa"/>
            <w:gridSpan w:val="3"/>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147122.2</w:t>
            </w:r>
          </w:p>
        </w:tc>
        <w:tc>
          <w:tcPr>
            <w:tcW w:w="1529" w:type="dxa"/>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147122.2</w:t>
            </w:r>
          </w:p>
        </w:tc>
        <w:tc>
          <w:tcPr>
            <w:tcW w:w="755"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2" w:type="dxa"/>
          <w:trHeight w:val="578" w:hRule="atLeast"/>
        </w:trPr>
        <w:tc>
          <w:tcPr>
            <w:tcW w:w="735" w:type="dxa"/>
            <w:tcBorders>
              <w:top w:val="nil"/>
              <w:left w:val="single" w:color="auto" w:sz="4" w:space="0"/>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208</w:t>
            </w:r>
          </w:p>
        </w:tc>
        <w:tc>
          <w:tcPr>
            <w:tcW w:w="581"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05</w:t>
            </w:r>
          </w:p>
        </w:tc>
        <w:tc>
          <w:tcPr>
            <w:tcW w:w="665" w:type="dxa"/>
            <w:tcBorders>
              <w:top w:val="nil"/>
              <w:left w:val="nil"/>
              <w:bottom w:val="single" w:color="auto" w:sz="4" w:space="0"/>
              <w:right w:val="single" w:color="auto" w:sz="4" w:space="0"/>
            </w:tcBorders>
            <w:vAlign w:val="top"/>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06</w:t>
            </w:r>
          </w:p>
        </w:tc>
        <w:tc>
          <w:tcPr>
            <w:tcW w:w="2977" w:type="dxa"/>
            <w:tcBorders>
              <w:top w:val="nil"/>
              <w:left w:val="nil"/>
              <w:bottom w:val="single" w:color="auto" w:sz="4" w:space="0"/>
              <w:right w:val="single" w:color="auto" w:sz="4" w:space="0"/>
            </w:tcBorders>
            <w:vAlign w:val="top"/>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机关事业单位职业年金缴费支出</w:t>
            </w:r>
          </w:p>
        </w:tc>
        <w:tc>
          <w:tcPr>
            <w:tcW w:w="1565" w:type="dxa"/>
            <w:gridSpan w:val="3"/>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45082.24</w:t>
            </w:r>
          </w:p>
        </w:tc>
        <w:tc>
          <w:tcPr>
            <w:tcW w:w="1529" w:type="dxa"/>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45082.24</w:t>
            </w:r>
          </w:p>
        </w:tc>
        <w:tc>
          <w:tcPr>
            <w:tcW w:w="755"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2" w:type="dxa"/>
          <w:trHeight w:val="339" w:hRule="atLeast"/>
        </w:trPr>
        <w:tc>
          <w:tcPr>
            <w:tcW w:w="735" w:type="dxa"/>
            <w:tcBorders>
              <w:top w:val="nil"/>
              <w:left w:val="single" w:color="auto" w:sz="4" w:space="0"/>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210</w:t>
            </w:r>
          </w:p>
        </w:tc>
        <w:tc>
          <w:tcPr>
            <w:tcW w:w="581"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p>
        </w:tc>
        <w:tc>
          <w:tcPr>
            <w:tcW w:w="665"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p>
        </w:tc>
        <w:tc>
          <w:tcPr>
            <w:tcW w:w="2977"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lang w:eastAsia="zh-CN"/>
              </w:rPr>
            </w:pPr>
            <w:r>
              <w:rPr>
                <w:rFonts w:hint="eastAsia" w:ascii="仿宋_GB2312" w:hAnsi="仿宋_GB2312" w:eastAsia="仿宋_GB2312" w:cs="仿宋_GB2312"/>
                <w:b w:val="0"/>
                <w:bCs w:val="0"/>
                <w:color w:val="auto"/>
                <w:kern w:val="0"/>
                <w:sz w:val="20"/>
                <w:szCs w:val="20"/>
                <w:lang w:val="en-US" w:eastAsia="zh-CN"/>
              </w:rPr>
              <w:t>卫生健康支出</w:t>
            </w:r>
          </w:p>
        </w:tc>
        <w:tc>
          <w:tcPr>
            <w:tcW w:w="1565" w:type="dxa"/>
            <w:gridSpan w:val="3"/>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367085.33</w:t>
            </w:r>
          </w:p>
        </w:tc>
        <w:tc>
          <w:tcPr>
            <w:tcW w:w="1529" w:type="dxa"/>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367085.33</w:t>
            </w:r>
          </w:p>
        </w:tc>
        <w:tc>
          <w:tcPr>
            <w:tcW w:w="755"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2" w:type="dxa"/>
          <w:trHeight w:val="339" w:hRule="atLeast"/>
        </w:trPr>
        <w:tc>
          <w:tcPr>
            <w:tcW w:w="735" w:type="dxa"/>
            <w:tcBorders>
              <w:top w:val="nil"/>
              <w:left w:val="single" w:color="auto" w:sz="4" w:space="0"/>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210</w:t>
            </w:r>
          </w:p>
        </w:tc>
        <w:tc>
          <w:tcPr>
            <w:tcW w:w="581"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11</w:t>
            </w:r>
          </w:p>
        </w:tc>
        <w:tc>
          <w:tcPr>
            <w:tcW w:w="665"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p>
        </w:tc>
        <w:tc>
          <w:tcPr>
            <w:tcW w:w="2977"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auto"/>
                <w:sz w:val="20"/>
                <w:szCs w:val="20"/>
                <w:lang w:val="en-US"/>
              </w:rPr>
              <w:t>行政事业单位医疗</w:t>
            </w:r>
            <w:r>
              <w:rPr>
                <w:rFonts w:hint="eastAsia" w:ascii="仿宋_GB2312" w:hAnsi="仿宋_GB2312" w:eastAsia="仿宋_GB2312" w:cs="仿宋_GB2312"/>
                <w:b w:val="0"/>
                <w:bCs w:val="0"/>
                <w:color w:val="auto"/>
                <w:kern w:val="0"/>
                <w:sz w:val="20"/>
                <w:szCs w:val="20"/>
                <w:lang w:val="en-US" w:eastAsia="zh-CN"/>
              </w:rPr>
              <w:t>　</w:t>
            </w:r>
          </w:p>
        </w:tc>
        <w:tc>
          <w:tcPr>
            <w:tcW w:w="1565" w:type="dxa"/>
            <w:gridSpan w:val="3"/>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367085.33</w:t>
            </w:r>
          </w:p>
        </w:tc>
        <w:tc>
          <w:tcPr>
            <w:tcW w:w="1529" w:type="dxa"/>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367085.33</w:t>
            </w:r>
          </w:p>
        </w:tc>
        <w:tc>
          <w:tcPr>
            <w:tcW w:w="755"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2" w:type="dxa"/>
          <w:trHeight w:val="339" w:hRule="atLeast"/>
        </w:trPr>
        <w:tc>
          <w:tcPr>
            <w:tcW w:w="735" w:type="dxa"/>
            <w:tcBorders>
              <w:top w:val="nil"/>
              <w:left w:val="single" w:color="auto" w:sz="4" w:space="0"/>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210</w:t>
            </w:r>
          </w:p>
        </w:tc>
        <w:tc>
          <w:tcPr>
            <w:tcW w:w="581"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11</w:t>
            </w:r>
          </w:p>
        </w:tc>
        <w:tc>
          <w:tcPr>
            <w:tcW w:w="665" w:type="dxa"/>
            <w:tcBorders>
              <w:top w:val="nil"/>
              <w:left w:val="nil"/>
              <w:bottom w:val="single" w:color="auto" w:sz="4" w:space="0"/>
              <w:right w:val="single" w:color="auto" w:sz="4" w:space="0"/>
            </w:tcBorders>
            <w:vAlign w:val="top"/>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01</w:t>
            </w:r>
          </w:p>
        </w:tc>
        <w:tc>
          <w:tcPr>
            <w:tcW w:w="2977" w:type="dxa"/>
            <w:tcBorders>
              <w:top w:val="nil"/>
              <w:left w:val="nil"/>
              <w:bottom w:val="single" w:color="auto" w:sz="4" w:space="0"/>
              <w:right w:val="single" w:color="auto" w:sz="4" w:space="0"/>
            </w:tcBorders>
            <w:vAlign w:val="top"/>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行政单位医疗</w:t>
            </w:r>
          </w:p>
        </w:tc>
        <w:tc>
          <w:tcPr>
            <w:tcW w:w="1565" w:type="dxa"/>
            <w:gridSpan w:val="3"/>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79773.48</w:t>
            </w:r>
          </w:p>
        </w:tc>
        <w:tc>
          <w:tcPr>
            <w:tcW w:w="1529" w:type="dxa"/>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79773.48</w:t>
            </w:r>
          </w:p>
        </w:tc>
        <w:tc>
          <w:tcPr>
            <w:tcW w:w="755"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2" w:type="dxa"/>
          <w:trHeight w:val="339" w:hRule="atLeast"/>
        </w:trPr>
        <w:tc>
          <w:tcPr>
            <w:tcW w:w="735" w:type="dxa"/>
            <w:tcBorders>
              <w:top w:val="nil"/>
              <w:left w:val="single" w:color="auto" w:sz="4" w:space="0"/>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210</w:t>
            </w:r>
          </w:p>
        </w:tc>
        <w:tc>
          <w:tcPr>
            <w:tcW w:w="581"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11</w:t>
            </w:r>
          </w:p>
        </w:tc>
        <w:tc>
          <w:tcPr>
            <w:tcW w:w="665" w:type="dxa"/>
            <w:tcBorders>
              <w:top w:val="nil"/>
              <w:left w:val="nil"/>
              <w:bottom w:val="single" w:color="auto" w:sz="4" w:space="0"/>
              <w:right w:val="single" w:color="auto" w:sz="4" w:space="0"/>
            </w:tcBorders>
            <w:vAlign w:val="top"/>
          </w:tcPr>
          <w:p>
            <w:pPr>
              <w:widowControl/>
              <w:ind w:left="0" w:leftChars="0" w:right="0"/>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02</w:t>
            </w:r>
          </w:p>
        </w:tc>
        <w:tc>
          <w:tcPr>
            <w:tcW w:w="2977" w:type="dxa"/>
            <w:tcBorders>
              <w:top w:val="nil"/>
              <w:left w:val="nil"/>
              <w:bottom w:val="single" w:color="auto" w:sz="4" w:space="0"/>
              <w:right w:val="single" w:color="auto" w:sz="4" w:space="0"/>
            </w:tcBorders>
            <w:vAlign w:val="top"/>
          </w:tcPr>
          <w:p>
            <w:pPr>
              <w:widowControl/>
              <w:ind w:left="0" w:leftChars="0" w:right="0"/>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事业单位医疗</w:t>
            </w:r>
          </w:p>
        </w:tc>
        <w:tc>
          <w:tcPr>
            <w:tcW w:w="1565" w:type="dxa"/>
            <w:gridSpan w:val="3"/>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17310.6</w:t>
            </w:r>
          </w:p>
        </w:tc>
        <w:tc>
          <w:tcPr>
            <w:tcW w:w="1529" w:type="dxa"/>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17310.6</w:t>
            </w:r>
          </w:p>
        </w:tc>
        <w:tc>
          <w:tcPr>
            <w:tcW w:w="755"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2" w:type="dxa"/>
          <w:trHeight w:val="339" w:hRule="atLeast"/>
        </w:trPr>
        <w:tc>
          <w:tcPr>
            <w:tcW w:w="735" w:type="dxa"/>
            <w:tcBorders>
              <w:top w:val="nil"/>
              <w:left w:val="single" w:color="auto" w:sz="4" w:space="0"/>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210</w:t>
            </w:r>
          </w:p>
        </w:tc>
        <w:tc>
          <w:tcPr>
            <w:tcW w:w="581"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11</w:t>
            </w:r>
          </w:p>
        </w:tc>
        <w:tc>
          <w:tcPr>
            <w:tcW w:w="665"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03</w:t>
            </w:r>
          </w:p>
        </w:tc>
        <w:tc>
          <w:tcPr>
            <w:tcW w:w="2977"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公务员医疗补助</w:t>
            </w:r>
          </w:p>
        </w:tc>
        <w:tc>
          <w:tcPr>
            <w:tcW w:w="1565" w:type="dxa"/>
            <w:gridSpan w:val="3"/>
            <w:tcBorders>
              <w:top w:val="nil"/>
              <w:left w:val="nil"/>
              <w:bottom w:val="single" w:color="auto" w:sz="4" w:space="0"/>
              <w:right w:val="single" w:color="auto" w:sz="4" w:space="0"/>
            </w:tcBorders>
            <w:vAlign w:val="center"/>
          </w:tcPr>
          <w:p>
            <w:pPr>
              <w:widowControl/>
              <w:spacing w:line="300" w:lineRule="exact"/>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62830.04</w:t>
            </w:r>
          </w:p>
        </w:tc>
        <w:tc>
          <w:tcPr>
            <w:tcW w:w="1529" w:type="dxa"/>
            <w:tcBorders>
              <w:top w:val="nil"/>
              <w:left w:val="nil"/>
              <w:bottom w:val="single" w:color="auto" w:sz="4" w:space="0"/>
              <w:right w:val="single" w:color="auto" w:sz="4" w:space="0"/>
            </w:tcBorders>
            <w:vAlign w:val="center"/>
          </w:tcPr>
          <w:p>
            <w:pPr>
              <w:widowControl/>
              <w:spacing w:line="300" w:lineRule="exact"/>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62830.04</w:t>
            </w:r>
          </w:p>
        </w:tc>
        <w:tc>
          <w:tcPr>
            <w:tcW w:w="755"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12" w:type="dxa"/>
          <w:trHeight w:val="350" w:hRule="atLeast"/>
        </w:trPr>
        <w:tc>
          <w:tcPr>
            <w:tcW w:w="735" w:type="dxa"/>
            <w:tcBorders>
              <w:top w:val="nil"/>
              <w:left w:val="single" w:color="auto" w:sz="4" w:space="0"/>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　</w:t>
            </w:r>
          </w:p>
        </w:tc>
        <w:tc>
          <w:tcPr>
            <w:tcW w:w="581"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　</w:t>
            </w:r>
          </w:p>
        </w:tc>
        <w:tc>
          <w:tcPr>
            <w:tcW w:w="665"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b w:val="0"/>
                <w:bCs w:val="0"/>
                <w:color w:val="auto"/>
                <w:kern w:val="0"/>
                <w:sz w:val="20"/>
                <w:szCs w:val="20"/>
                <w:lang w:val="en-US" w:eastAsia="zh-CN"/>
              </w:rPr>
              <w:t>　</w:t>
            </w:r>
          </w:p>
        </w:tc>
        <w:tc>
          <w:tcPr>
            <w:tcW w:w="2977" w:type="dxa"/>
            <w:tcBorders>
              <w:top w:val="nil"/>
              <w:left w:val="nil"/>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合计</w:t>
            </w:r>
          </w:p>
        </w:tc>
        <w:tc>
          <w:tcPr>
            <w:tcW w:w="1565" w:type="dxa"/>
            <w:gridSpan w:val="3"/>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1706362.19</w:t>
            </w:r>
          </w:p>
        </w:tc>
        <w:tc>
          <w:tcPr>
            <w:tcW w:w="1529" w:type="dxa"/>
            <w:tcBorders>
              <w:top w:val="nil"/>
              <w:left w:val="nil"/>
              <w:bottom w:val="single" w:color="auto" w:sz="4" w:space="0"/>
              <w:right w:val="single" w:color="auto" w:sz="4" w:space="0"/>
            </w:tcBorders>
            <w:vAlign w:val="top"/>
          </w:tcPr>
          <w:p>
            <w:pPr>
              <w:widowControl/>
              <w:spacing w:line="300" w:lineRule="exact"/>
              <w:ind w:left="0" w:leftChars="0" w:right="0"/>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lang w:val="en-US" w:eastAsia="zh-CN"/>
              </w:rPr>
              <w:t>1706362.19</w:t>
            </w:r>
          </w:p>
        </w:tc>
        <w:tc>
          <w:tcPr>
            <w:tcW w:w="755" w:type="dxa"/>
            <w:tcBorders>
              <w:top w:val="nil"/>
              <w:left w:val="nil"/>
              <w:bottom w:val="single" w:color="auto" w:sz="4" w:space="0"/>
              <w:right w:val="single" w:color="auto" w:sz="4" w:space="0"/>
            </w:tcBorders>
            <w:vAlign w:val="center"/>
          </w:tcPr>
          <w:p>
            <w:pPr>
              <w:widowControl/>
              <w:jc w:val="left"/>
              <w:rPr>
                <w:rFonts w:hint="eastAsia" w:ascii="仿宋_GB2312" w:hAnsi="仿宋_GB2312" w:eastAsia="仿宋_GB2312" w:cs="仿宋_GB2312"/>
                <w:color w:val="000000"/>
                <w:kern w:val="0"/>
                <w:sz w:val="20"/>
                <w:szCs w:val="20"/>
              </w:rPr>
            </w:pPr>
          </w:p>
        </w:tc>
      </w:tr>
    </w:tbl>
    <w:p>
      <w:pPr>
        <w:pStyle w:val="4"/>
        <w:widowControl/>
        <w:wordWrap/>
        <w:adjustRightInd/>
        <w:snapToGrid/>
        <w:spacing w:before="0" w:after="0" w:line="460" w:lineRule="exact"/>
        <w:ind w:left="0" w:leftChars="0" w:right="0" w:firstLine="0" w:firstLineChars="0"/>
        <w:jc w:val="left"/>
        <w:textAlignment w:val="auto"/>
        <w:outlineLvl w:val="1"/>
        <w:rPr>
          <w:sz w:val="20"/>
        </w:rPr>
      </w:pPr>
    </w:p>
    <w:p>
      <w:pPr>
        <w:pStyle w:val="4"/>
        <w:widowControl/>
        <w:wordWrap/>
        <w:adjustRightInd/>
        <w:snapToGrid/>
        <w:spacing w:before="0" w:after="0" w:line="460" w:lineRule="exact"/>
        <w:ind w:left="0" w:leftChars="0" w:right="0" w:firstLine="0" w:firstLineChars="0"/>
        <w:jc w:val="both"/>
        <w:textAlignment w:val="auto"/>
        <w:outlineLvl w:val="1"/>
        <w:rPr>
          <w:sz w:val="20"/>
        </w:rPr>
      </w:pPr>
    </w:p>
    <w:p>
      <w:pPr>
        <w:pStyle w:val="4"/>
        <w:widowControl/>
        <w:wordWrap/>
        <w:adjustRightInd/>
        <w:snapToGrid/>
        <w:spacing w:before="0" w:after="0" w:line="460" w:lineRule="exact"/>
        <w:ind w:left="0" w:leftChars="0" w:right="0" w:firstLine="0" w:firstLineChars="0"/>
        <w:jc w:val="both"/>
        <w:textAlignment w:val="auto"/>
        <w:outlineLvl w:val="1"/>
        <w:rPr>
          <w:sz w:val="20"/>
        </w:rPr>
      </w:pPr>
    </w:p>
    <w:p>
      <w:pPr>
        <w:pStyle w:val="4"/>
        <w:widowControl/>
        <w:wordWrap/>
        <w:adjustRightInd/>
        <w:snapToGrid/>
        <w:spacing w:before="0" w:after="0" w:line="460" w:lineRule="exact"/>
        <w:ind w:left="0" w:leftChars="0" w:right="0" w:firstLine="0" w:firstLineChars="0"/>
        <w:jc w:val="both"/>
        <w:textAlignment w:val="auto"/>
        <w:outlineLvl w:val="1"/>
        <w:rPr>
          <w:sz w:val="20"/>
        </w:rPr>
      </w:pPr>
    </w:p>
    <w:p>
      <w:pPr>
        <w:widowControl/>
        <w:wordWrap/>
        <w:adjustRightInd/>
        <w:snapToGrid/>
        <w:spacing w:before="0" w:after="0" w:line="460" w:lineRule="exact"/>
        <w:ind w:left="0" w:leftChars="0" w:right="0" w:firstLine="0" w:firstLineChars="0"/>
        <w:jc w:val="both"/>
        <w:textAlignment w:val="auto"/>
        <w:outlineLvl w:val="1"/>
        <w:rPr>
          <w:rFonts w:ascii="Arial"/>
          <w:sz w:val="20"/>
        </w:rPr>
      </w:pPr>
      <w:bookmarkStart w:id="37" w:name="表六："/>
      <w:bookmarkEnd w:id="37"/>
    </w:p>
    <w:p>
      <w:pPr>
        <w:widowControl/>
        <w:wordWrap/>
        <w:adjustRightInd/>
        <w:snapToGrid/>
        <w:spacing w:before="0" w:after="0" w:line="460" w:lineRule="exact"/>
        <w:ind w:left="0" w:leftChars="0" w:right="0" w:firstLine="0" w:firstLineChars="0"/>
        <w:jc w:val="both"/>
        <w:textAlignment w:val="auto"/>
        <w:outlineLvl w:val="1"/>
        <w:rPr>
          <w:rFonts w:ascii="Arial"/>
          <w:sz w:val="20"/>
        </w:rPr>
      </w:pPr>
    </w:p>
    <w:p>
      <w:pPr>
        <w:widowControl/>
        <w:wordWrap/>
        <w:adjustRightInd/>
        <w:snapToGrid/>
        <w:spacing w:before="0" w:after="0" w:line="460" w:lineRule="exact"/>
        <w:ind w:left="0" w:leftChars="0" w:right="0" w:firstLine="0" w:firstLineChars="0"/>
        <w:jc w:val="both"/>
        <w:textAlignment w:val="auto"/>
        <w:outlineLvl w:val="1"/>
        <w:rPr>
          <w:rFonts w:ascii="Arial"/>
          <w:sz w:val="20"/>
        </w:rPr>
      </w:pPr>
    </w:p>
    <w:p>
      <w:pPr>
        <w:widowControl/>
        <w:wordWrap/>
        <w:adjustRightInd/>
        <w:snapToGrid/>
        <w:spacing w:before="0" w:after="0" w:line="460" w:lineRule="exact"/>
        <w:ind w:left="0" w:leftChars="0" w:right="0" w:firstLine="0" w:firstLineChars="0"/>
        <w:jc w:val="both"/>
        <w:textAlignment w:val="auto"/>
        <w:outlineLvl w:val="1"/>
        <w:rPr>
          <w:rFonts w:ascii="Arial"/>
          <w:sz w:val="20"/>
        </w:rPr>
      </w:pPr>
    </w:p>
    <w:p>
      <w:pPr>
        <w:widowControl/>
        <w:wordWrap/>
        <w:adjustRightInd/>
        <w:snapToGrid/>
        <w:spacing w:before="0" w:after="0" w:line="460" w:lineRule="exact"/>
        <w:ind w:left="0" w:leftChars="0" w:right="0" w:firstLine="0" w:firstLineChars="0"/>
        <w:jc w:val="both"/>
        <w:textAlignment w:val="auto"/>
        <w:outlineLvl w:val="1"/>
        <w:rPr>
          <w:rFonts w:hint="eastAsia" w:ascii="仿宋_GB2312" w:hAnsi="宋体" w:eastAsia="仿宋_GB2312"/>
          <w:b/>
          <w:kern w:val="0"/>
          <w:sz w:val="32"/>
          <w:szCs w:val="32"/>
        </w:rPr>
      </w:pPr>
    </w:p>
    <w:p>
      <w:pPr>
        <w:widowControl/>
        <w:wordWrap/>
        <w:adjustRightInd/>
        <w:snapToGrid/>
        <w:spacing w:before="0" w:after="0" w:line="460" w:lineRule="exact"/>
        <w:ind w:left="0" w:leftChars="0" w:right="0" w:firstLine="0" w:firstLineChars="0"/>
        <w:jc w:val="both"/>
        <w:textAlignment w:val="auto"/>
        <w:outlineLvl w:val="1"/>
        <w:rPr>
          <w:rFonts w:hint="eastAsia" w:ascii="仿宋_GB2312" w:hAnsi="宋体" w:eastAsia="仿宋_GB2312"/>
          <w:b/>
          <w:kern w:val="0"/>
          <w:sz w:val="32"/>
          <w:szCs w:val="32"/>
        </w:rPr>
      </w:pPr>
    </w:p>
    <w:p>
      <w:pPr>
        <w:widowControl/>
        <w:wordWrap/>
        <w:adjustRightInd/>
        <w:snapToGrid/>
        <w:spacing w:before="0" w:after="0" w:line="460" w:lineRule="exact"/>
        <w:ind w:left="0" w:leftChars="0" w:right="0" w:firstLine="0" w:firstLineChars="0"/>
        <w:jc w:val="both"/>
        <w:textAlignment w:val="auto"/>
        <w:outlineLvl w:val="1"/>
        <w:rPr>
          <w:rFonts w:hint="eastAsia" w:ascii="仿宋_GB2312" w:hAnsi="宋体" w:eastAsia="仿宋_GB2312"/>
          <w:b/>
          <w:kern w:val="0"/>
          <w:sz w:val="32"/>
          <w:szCs w:val="32"/>
        </w:rPr>
      </w:pPr>
    </w:p>
    <w:p>
      <w:pPr>
        <w:widowControl/>
        <w:wordWrap/>
        <w:adjustRightInd/>
        <w:snapToGrid/>
        <w:spacing w:before="0" w:after="0" w:line="460" w:lineRule="exact"/>
        <w:ind w:left="0" w:leftChars="0" w:right="0" w:firstLine="0" w:firstLineChars="0"/>
        <w:jc w:val="both"/>
        <w:textAlignment w:val="auto"/>
        <w:outlineLvl w:val="1"/>
        <w:rPr>
          <w:rFonts w:hint="eastAsia" w:ascii="仿宋_GB2312" w:hAnsi="宋体" w:eastAsia="仿宋_GB2312"/>
          <w:b/>
          <w:kern w:val="0"/>
          <w:sz w:val="32"/>
          <w:szCs w:val="32"/>
        </w:rPr>
      </w:pPr>
    </w:p>
    <w:p>
      <w:pPr>
        <w:widowControl/>
        <w:wordWrap/>
        <w:adjustRightInd/>
        <w:snapToGrid/>
        <w:spacing w:before="0" w:after="0" w:line="460" w:lineRule="exact"/>
        <w:ind w:left="0" w:leftChars="0" w:right="0" w:firstLine="0" w:firstLineChars="0"/>
        <w:jc w:val="both"/>
        <w:textAlignment w:val="auto"/>
        <w:outlineLvl w:val="1"/>
        <w:rPr>
          <w:rFonts w:hint="eastAsia" w:ascii="仿宋_GB2312" w:hAnsi="宋体" w:eastAsia="仿宋_GB2312"/>
          <w:b/>
          <w:kern w:val="0"/>
          <w:sz w:val="32"/>
          <w:szCs w:val="32"/>
        </w:rPr>
      </w:pPr>
    </w:p>
    <w:p>
      <w:pPr>
        <w:widowControl/>
        <w:wordWrap/>
        <w:adjustRightInd/>
        <w:snapToGrid/>
        <w:spacing w:before="0" w:after="0" w:line="460" w:lineRule="exact"/>
        <w:ind w:left="0" w:leftChars="0" w:right="0" w:firstLine="0" w:firstLineChars="0"/>
        <w:jc w:val="both"/>
        <w:textAlignment w:val="auto"/>
        <w:outlineLvl w:val="1"/>
        <w:rPr>
          <w:rFonts w:hint="eastAsia" w:ascii="仿宋_GB2312" w:hAnsi="宋体" w:eastAsia="仿宋_GB2312"/>
          <w:b/>
          <w:kern w:val="0"/>
          <w:sz w:val="32"/>
          <w:szCs w:val="32"/>
        </w:rPr>
      </w:pPr>
    </w:p>
    <w:p>
      <w:pPr>
        <w:widowControl/>
        <w:wordWrap/>
        <w:adjustRightInd/>
        <w:snapToGrid/>
        <w:spacing w:before="0" w:after="0" w:line="460" w:lineRule="exact"/>
        <w:ind w:left="0" w:leftChars="0" w:right="0" w:firstLine="0" w:firstLineChars="0"/>
        <w:jc w:val="both"/>
        <w:textAlignment w:val="auto"/>
        <w:outlineLvl w:val="1"/>
        <w:rPr>
          <w:rFonts w:hint="eastAsia" w:ascii="仿宋_GB2312" w:hAnsi="宋体" w:eastAsia="仿宋_GB2312"/>
          <w:b/>
          <w:kern w:val="0"/>
          <w:sz w:val="32"/>
          <w:szCs w:val="32"/>
        </w:rPr>
      </w:pPr>
    </w:p>
    <w:p>
      <w:pPr>
        <w:widowControl/>
        <w:wordWrap/>
        <w:adjustRightInd/>
        <w:snapToGrid/>
        <w:spacing w:before="0" w:after="0" w:line="460" w:lineRule="exact"/>
        <w:ind w:left="0" w:leftChars="0" w:right="0" w:firstLine="0" w:firstLineChars="0"/>
        <w:jc w:val="both"/>
        <w:textAlignment w:val="auto"/>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p>
      <w:pPr>
        <w:widowControl/>
        <w:wordWrap/>
        <w:adjustRightInd/>
        <w:snapToGrid/>
        <w:spacing w:before="0" w:after="0" w:line="460" w:lineRule="exact"/>
        <w:ind w:left="0" w:leftChars="0" w:right="0" w:firstLine="0" w:firstLineChars="0"/>
        <w:jc w:val="both"/>
        <w:textAlignment w:val="auto"/>
        <w:outlineLvl w:val="1"/>
        <w:rPr>
          <w:rFonts w:ascii="Arial"/>
          <w:sz w:val="20"/>
        </w:rPr>
      </w:pPr>
    </w:p>
    <w:tbl>
      <w:tblPr>
        <w:tblStyle w:val="7"/>
        <w:tblW w:w="91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7"/>
        <w:gridCol w:w="579"/>
        <w:gridCol w:w="2902"/>
        <w:gridCol w:w="998"/>
        <w:gridCol w:w="709"/>
        <w:gridCol w:w="979"/>
        <w:gridCol w:w="728"/>
        <w:gridCol w:w="17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trPr>
        <w:tc>
          <w:tcPr>
            <w:tcW w:w="9120" w:type="dxa"/>
            <w:gridSpan w:val="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3998" w:type="dxa"/>
            <w:gridSpan w:val="3"/>
            <w:tcBorders>
              <w:top w:val="nil"/>
              <w:left w:val="nil"/>
              <w:bottom w:val="nil"/>
              <w:right w:val="nil"/>
            </w:tcBorders>
            <w:vAlign w:val="center"/>
          </w:tcPr>
          <w:p>
            <w:pPr>
              <w:widowControl/>
              <w:jc w:val="left"/>
              <w:rPr>
                <w:rFonts w:hint="eastAsia" w:ascii="仿宋_GB2312" w:hAnsi="宋体" w:eastAsia="仿宋_GB2312" w:cs="宋体"/>
                <w:color w:val="000000"/>
                <w:kern w:val="0"/>
                <w:sz w:val="24"/>
                <w:lang w:val="en-US" w:eastAsia="zh-CN"/>
              </w:rPr>
            </w:pPr>
            <w:r>
              <w:rPr>
                <w:rFonts w:hint="eastAsia" w:ascii="仿宋_GB2312" w:hAnsi="宋体" w:eastAsia="仿宋_GB2312" w:cs="宋体"/>
                <w:color w:val="000000"/>
                <w:kern w:val="0"/>
                <w:sz w:val="24"/>
              </w:rPr>
              <w:t>编制部门：</w:t>
            </w:r>
            <w:r>
              <w:rPr>
                <w:rFonts w:hint="eastAsia" w:ascii="仿宋_GB2312" w:eastAsia="仿宋_GB2312" w:cs="宋体"/>
                <w:color w:val="000000"/>
                <w:kern w:val="0"/>
                <w:sz w:val="24"/>
                <w:lang w:val="en-US" w:eastAsia="zh-CN"/>
              </w:rPr>
              <w:t>吉木萨尔县统计局</w:t>
            </w:r>
          </w:p>
        </w:tc>
        <w:tc>
          <w:tcPr>
            <w:tcW w:w="998" w:type="dxa"/>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688"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36" w:type="dxa"/>
            <w:gridSpan w:val="2"/>
            <w:tcBorders>
              <w:top w:val="nil"/>
              <w:left w:val="nil"/>
              <w:bottom w:val="nil"/>
              <w:right w:val="nil"/>
            </w:tcBorders>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3998"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22"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9" w:hRule="atLeast"/>
        </w:trPr>
        <w:tc>
          <w:tcPr>
            <w:tcW w:w="1096"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902"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7"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7"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8"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trPr>
        <w:tc>
          <w:tcPr>
            <w:tcW w:w="517"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9"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902"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517" w:type="dxa"/>
            <w:tcBorders>
              <w:top w:val="nil"/>
              <w:left w:val="single" w:color="auto" w:sz="4" w:space="0"/>
              <w:bottom w:val="single" w:color="auto" w:sz="4" w:space="0"/>
              <w:right w:val="single" w:color="auto" w:sz="4" w:space="0"/>
            </w:tcBorders>
            <w:vAlign w:val="center"/>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301</w:t>
            </w:r>
          </w:p>
        </w:tc>
        <w:tc>
          <w:tcPr>
            <w:tcW w:w="579" w:type="dxa"/>
            <w:tcBorders>
              <w:top w:val="nil"/>
              <w:left w:val="nil"/>
              <w:bottom w:val="single" w:color="auto" w:sz="4" w:space="0"/>
              <w:right w:val="single" w:color="auto" w:sz="4" w:space="0"/>
            </w:tcBorders>
            <w:vAlign w:val="center"/>
          </w:tcPr>
          <w:p>
            <w:pPr>
              <w:widowControl/>
              <w:jc w:val="left"/>
              <w:rPr>
                <w:rFonts w:hint="default" w:ascii="仿宋_GB2312" w:eastAsia="仿宋_GB2312" w:cs="Times New Roman"/>
                <w:color w:val="auto"/>
                <w:sz w:val="20"/>
                <w:szCs w:val="20"/>
                <w:lang w:val="en-US" w:eastAsia="zh-CN"/>
              </w:rPr>
            </w:pPr>
          </w:p>
        </w:tc>
        <w:tc>
          <w:tcPr>
            <w:tcW w:w="2902"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工资福利支出</w:t>
            </w:r>
          </w:p>
        </w:tc>
        <w:tc>
          <w:tcPr>
            <w:tcW w:w="1707" w:type="dxa"/>
            <w:gridSpan w:val="2"/>
            <w:tcBorders>
              <w:top w:val="nil"/>
              <w:left w:val="nil"/>
              <w:bottom w:val="single" w:color="auto" w:sz="4" w:space="0"/>
              <w:right w:val="single" w:color="auto" w:sz="4" w:space="0"/>
            </w:tcBorders>
            <w:vAlign w:val="top"/>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1365297.20</w:t>
            </w:r>
          </w:p>
        </w:tc>
        <w:tc>
          <w:tcPr>
            <w:tcW w:w="1707" w:type="dxa"/>
            <w:gridSpan w:val="2"/>
            <w:tcBorders>
              <w:top w:val="nil"/>
              <w:left w:val="nil"/>
              <w:bottom w:val="single" w:color="auto" w:sz="4" w:space="0"/>
              <w:right w:val="single" w:color="auto" w:sz="4" w:space="0"/>
            </w:tcBorders>
            <w:vAlign w:val="top"/>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1365297.20</w:t>
            </w:r>
          </w:p>
        </w:tc>
        <w:tc>
          <w:tcPr>
            <w:tcW w:w="1708"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517" w:type="dxa"/>
            <w:tcBorders>
              <w:top w:val="nil"/>
              <w:left w:val="single" w:color="auto" w:sz="4" w:space="0"/>
              <w:bottom w:val="single" w:color="auto" w:sz="4" w:space="0"/>
              <w:right w:val="single" w:color="auto" w:sz="4" w:space="0"/>
            </w:tcBorders>
            <w:vAlign w:val="center"/>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301</w:t>
            </w:r>
          </w:p>
        </w:tc>
        <w:tc>
          <w:tcPr>
            <w:tcW w:w="579" w:type="dxa"/>
            <w:tcBorders>
              <w:top w:val="nil"/>
              <w:left w:val="nil"/>
              <w:bottom w:val="single" w:color="auto" w:sz="4" w:space="0"/>
              <w:right w:val="single" w:color="auto" w:sz="4" w:space="0"/>
            </w:tcBorders>
            <w:vAlign w:val="center"/>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rPr>
              <w:t>　</w:t>
            </w:r>
            <w:r>
              <w:rPr>
                <w:rFonts w:hint="eastAsia" w:ascii="仿宋_GB2312" w:eastAsia="仿宋_GB2312" w:cs="Times New Roman"/>
                <w:color w:val="auto"/>
                <w:sz w:val="20"/>
                <w:szCs w:val="20"/>
                <w:lang w:val="en-US" w:eastAsia="zh-CN"/>
              </w:rPr>
              <w:t>01</w:t>
            </w:r>
          </w:p>
        </w:tc>
        <w:tc>
          <w:tcPr>
            <w:tcW w:w="2902"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基本工资</w:t>
            </w:r>
          </w:p>
        </w:tc>
        <w:tc>
          <w:tcPr>
            <w:tcW w:w="1707" w:type="dxa"/>
            <w:gridSpan w:val="2"/>
            <w:tcBorders>
              <w:top w:val="nil"/>
              <w:left w:val="nil"/>
              <w:bottom w:val="single" w:color="auto" w:sz="4" w:space="0"/>
              <w:right w:val="single" w:color="auto" w:sz="4" w:space="0"/>
            </w:tcBorders>
            <w:vAlign w:val="top"/>
          </w:tcPr>
          <w:p>
            <w:pPr>
              <w:widowControl/>
              <w:jc w:val="left"/>
              <w:rPr>
                <w:rFonts w:hint="default" w:ascii="仿宋_GB2312" w:eastAsia="仿宋_GB2312" w:cs="Times New Roman"/>
                <w:color w:val="auto"/>
                <w:sz w:val="20"/>
                <w:szCs w:val="20"/>
                <w:lang w:val="en-US" w:eastAsia="zh-CN"/>
              </w:rPr>
            </w:pPr>
            <w:r>
              <w:rPr>
                <w:rFonts w:hint="default" w:ascii="仿宋_GB2312" w:eastAsia="仿宋_GB2312" w:cs="Times New Roman"/>
                <w:color w:val="auto"/>
                <w:sz w:val="20"/>
                <w:szCs w:val="20"/>
                <w:lang w:val="en-US" w:eastAsia="zh-CN"/>
              </w:rPr>
              <w:t>109,860.00</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default" w:ascii="仿宋_GB2312" w:eastAsia="仿宋_GB2312" w:cs="Times New Roman"/>
                <w:color w:val="auto"/>
                <w:sz w:val="20"/>
                <w:szCs w:val="20"/>
                <w:lang w:val="en-US" w:eastAsia="zh-CN"/>
              </w:rPr>
              <w:t>109,860.00</w:t>
            </w:r>
          </w:p>
        </w:tc>
        <w:tc>
          <w:tcPr>
            <w:tcW w:w="1708"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517" w:type="dxa"/>
            <w:tcBorders>
              <w:top w:val="nil"/>
              <w:left w:val="single" w:color="auto" w:sz="4" w:space="0"/>
              <w:bottom w:val="single" w:color="auto" w:sz="4" w:space="0"/>
              <w:right w:val="single" w:color="auto" w:sz="4" w:space="0"/>
            </w:tcBorders>
            <w:vAlign w:val="center"/>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301</w:t>
            </w:r>
          </w:p>
        </w:tc>
        <w:tc>
          <w:tcPr>
            <w:tcW w:w="579" w:type="dxa"/>
            <w:tcBorders>
              <w:top w:val="nil"/>
              <w:left w:val="nil"/>
              <w:bottom w:val="single" w:color="auto" w:sz="4" w:space="0"/>
              <w:right w:val="single" w:color="auto" w:sz="4" w:space="0"/>
            </w:tcBorders>
            <w:vAlign w:val="center"/>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02</w:t>
            </w:r>
          </w:p>
        </w:tc>
        <w:tc>
          <w:tcPr>
            <w:tcW w:w="2902"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津贴补贴</w:t>
            </w:r>
          </w:p>
        </w:tc>
        <w:tc>
          <w:tcPr>
            <w:tcW w:w="1707" w:type="dxa"/>
            <w:gridSpan w:val="2"/>
            <w:tcBorders>
              <w:top w:val="nil"/>
              <w:left w:val="nil"/>
              <w:bottom w:val="single" w:color="auto" w:sz="4" w:space="0"/>
              <w:right w:val="single" w:color="auto" w:sz="4" w:space="0"/>
            </w:tcBorders>
            <w:vAlign w:val="top"/>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415306.00</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415306.00</w:t>
            </w:r>
          </w:p>
        </w:tc>
        <w:tc>
          <w:tcPr>
            <w:tcW w:w="1708"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517" w:type="dxa"/>
            <w:tcBorders>
              <w:top w:val="nil"/>
              <w:left w:val="single" w:color="auto" w:sz="4" w:space="0"/>
              <w:bottom w:val="single" w:color="auto" w:sz="4" w:space="0"/>
              <w:right w:val="single" w:color="auto" w:sz="4" w:space="0"/>
            </w:tcBorders>
            <w:vAlign w:val="center"/>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301</w:t>
            </w:r>
          </w:p>
        </w:tc>
        <w:tc>
          <w:tcPr>
            <w:tcW w:w="579" w:type="dxa"/>
            <w:tcBorders>
              <w:top w:val="nil"/>
              <w:left w:val="nil"/>
              <w:bottom w:val="single" w:color="auto" w:sz="4" w:space="0"/>
              <w:right w:val="single" w:color="auto" w:sz="4" w:space="0"/>
            </w:tcBorders>
            <w:vAlign w:val="center"/>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03</w:t>
            </w:r>
          </w:p>
        </w:tc>
        <w:tc>
          <w:tcPr>
            <w:tcW w:w="2902"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奖金</w:t>
            </w:r>
          </w:p>
        </w:tc>
        <w:tc>
          <w:tcPr>
            <w:tcW w:w="1707" w:type="dxa"/>
            <w:gridSpan w:val="2"/>
            <w:tcBorders>
              <w:top w:val="nil"/>
              <w:left w:val="nil"/>
              <w:bottom w:val="single" w:color="auto" w:sz="4" w:space="0"/>
              <w:right w:val="single" w:color="auto" w:sz="4" w:space="0"/>
            </w:tcBorders>
            <w:vAlign w:val="top"/>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160974.00</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160974.00</w:t>
            </w:r>
          </w:p>
        </w:tc>
        <w:tc>
          <w:tcPr>
            <w:tcW w:w="1708"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517" w:type="dxa"/>
            <w:tcBorders>
              <w:top w:val="nil"/>
              <w:left w:val="single" w:color="auto" w:sz="4" w:space="0"/>
              <w:bottom w:val="single" w:color="auto" w:sz="4" w:space="0"/>
              <w:right w:val="single" w:color="auto" w:sz="4" w:space="0"/>
            </w:tcBorders>
            <w:vAlign w:val="center"/>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301</w:t>
            </w:r>
          </w:p>
        </w:tc>
        <w:tc>
          <w:tcPr>
            <w:tcW w:w="579" w:type="dxa"/>
            <w:tcBorders>
              <w:top w:val="nil"/>
              <w:left w:val="nil"/>
              <w:bottom w:val="single" w:color="auto" w:sz="4" w:space="0"/>
              <w:right w:val="single" w:color="auto" w:sz="4" w:space="0"/>
            </w:tcBorders>
            <w:vAlign w:val="center"/>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07</w:t>
            </w:r>
          </w:p>
        </w:tc>
        <w:tc>
          <w:tcPr>
            <w:tcW w:w="2902"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绩效工资</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default" w:ascii="仿宋_GB2312" w:eastAsia="仿宋_GB2312" w:cs="Times New Roman"/>
                <w:color w:val="auto"/>
                <w:sz w:val="20"/>
                <w:szCs w:val="20"/>
                <w:lang w:val="en-US" w:eastAsia="zh-CN"/>
              </w:rPr>
              <w:t>21,708.00</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default" w:ascii="仿宋_GB2312" w:eastAsia="仿宋_GB2312" w:cs="Times New Roman"/>
                <w:color w:val="auto"/>
                <w:sz w:val="20"/>
                <w:szCs w:val="20"/>
                <w:lang w:val="en-US" w:eastAsia="zh-CN"/>
              </w:rPr>
              <w:t>21,708.00</w:t>
            </w:r>
          </w:p>
        </w:tc>
        <w:tc>
          <w:tcPr>
            <w:tcW w:w="1708" w:type="dxa"/>
            <w:tcBorders>
              <w:top w:val="nil"/>
              <w:left w:val="nil"/>
              <w:bottom w:val="single" w:color="auto" w:sz="4" w:space="0"/>
              <w:right w:val="single" w:color="auto" w:sz="4" w:space="0"/>
            </w:tcBorders>
            <w:vAlign w:val="center"/>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517" w:type="dxa"/>
            <w:tcBorders>
              <w:top w:val="nil"/>
              <w:left w:val="single" w:color="auto" w:sz="4" w:space="0"/>
              <w:bottom w:val="single" w:color="auto" w:sz="4" w:space="0"/>
              <w:right w:val="single" w:color="auto" w:sz="4" w:space="0"/>
            </w:tcBorders>
            <w:vAlign w:val="center"/>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301</w:t>
            </w:r>
          </w:p>
        </w:tc>
        <w:tc>
          <w:tcPr>
            <w:tcW w:w="579" w:type="dxa"/>
            <w:tcBorders>
              <w:top w:val="nil"/>
              <w:left w:val="nil"/>
              <w:bottom w:val="single" w:color="auto" w:sz="4" w:space="0"/>
              <w:right w:val="single" w:color="auto" w:sz="4" w:space="0"/>
            </w:tcBorders>
            <w:vAlign w:val="center"/>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08</w:t>
            </w:r>
          </w:p>
        </w:tc>
        <w:tc>
          <w:tcPr>
            <w:tcW w:w="2902"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机关事业单位基本养老保险缴费</w:t>
            </w:r>
          </w:p>
        </w:tc>
        <w:tc>
          <w:tcPr>
            <w:tcW w:w="1707" w:type="dxa"/>
            <w:gridSpan w:val="2"/>
            <w:tcBorders>
              <w:top w:val="nil"/>
              <w:left w:val="nil"/>
              <w:bottom w:val="single" w:color="auto" w:sz="4" w:space="0"/>
              <w:right w:val="single" w:color="auto" w:sz="4" w:space="0"/>
            </w:tcBorders>
            <w:vAlign w:val="top"/>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147122.2</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147122.2</w:t>
            </w:r>
          </w:p>
        </w:tc>
        <w:tc>
          <w:tcPr>
            <w:tcW w:w="1708"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517" w:type="dxa"/>
            <w:tcBorders>
              <w:top w:val="nil"/>
              <w:left w:val="single" w:color="auto" w:sz="4" w:space="0"/>
              <w:bottom w:val="single" w:color="auto" w:sz="4" w:space="0"/>
              <w:right w:val="single" w:color="auto" w:sz="4" w:space="0"/>
            </w:tcBorders>
            <w:vAlign w:val="center"/>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301</w:t>
            </w:r>
          </w:p>
        </w:tc>
        <w:tc>
          <w:tcPr>
            <w:tcW w:w="579" w:type="dxa"/>
            <w:tcBorders>
              <w:top w:val="nil"/>
              <w:left w:val="nil"/>
              <w:bottom w:val="single" w:color="auto" w:sz="4" w:space="0"/>
              <w:right w:val="single" w:color="auto" w:sz="4" w:space="0"/>
            </w:tcBorders>
            <w:vAlign w:val="center"/>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09</w:t>
            </w:r>
          </w:p>
        </w:tc>
        <w:tc>
          <w:tcPr>
            <w:tcW w:w="2902"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职业年金缴费</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48,889.84</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48,889.84</w:t>
            </w:r>
          </w:p>
        </w:tc>
        <w:tc>
          <w:tcPr>
            <w:tcW w:w="1708"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517" w:type="dxa"/>
            <w:tcBorders>
              <w:top w:val="nil"/>
              <w:left w:val="single" w:color="auto" w:sz="4" w:space="0"/>
              <w:bottom w:val="single" w:color="auto" w:sz="4" w:space="0"/>
              <w:right w:val="single" w:color="auto" w:sz="4" w:space="0"/>
            </w:tcBorders>
            <w:vAlign w:val="center"/>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301</w:t>
            </w:r>
          </w:p>
        </w:tc>
        <w:tc>
          <w:tcPr>
            <w:tcW w:w="579" w:type="dxa"/>
            <w:tcBorders>
              <w:top w:val="nil"/>
              <w:left w:val="nil"/>
              <w:bottom w:val="single" w:color="auto" w:sz="4" w:space="0"/>
              <w:right w:val="single" w:color="auto" w:sz="4" w:space="0"/>
            </w:tcBorders>
            <w:vAlign w:val="center"/>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10</w:t>
            </w:r>
          </w:p>
        </w:tc>
        <w:tc>
          <w:tcPr>
            <w:tcW w:w="2902"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在职基本医疗保险</w:t>
            </w:r>
          </w:p>
        </w:tc>
        <w:tc>
          <w:tcPr>
            <w:tcW w:w="1707" w:type="dxa"/>
            <w:gridSpan w:val="2"/>
            <w:tcBorders>
              <w:top w:val="nil"/>
              <w:left w:val="nil"/>
              <w:bottom w:val="single" w:color="auto" w:sz="4" w:space="0"/>
              <w:right w:val="single" w:color="auto" w:sz="4" w:space="0"/>
            </w:tcBorders>
            <w:vAlign w:val="top"/>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97084.08</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97084.08</w:t>
            </w:r>
          </w:p>
        </w:tc>
        <w:tc>
          <w:tcPr>
            <w:tcW w:w="1708"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517" w:type="dxa"/>
            <w:tcBorders>
              <w:top w:val="nil"/>
              <w:left w:val="single" w:color="auto" w:sz="4" w:space="0"/>
              <w:bottom w:val="single" w:color="auto" w:sz="4" w:space="0"/>
              <w:right w:val="single" w:color="auto" w:sz="4" w:space="0"/>
            </w:tcBorders>
            <w:vAlign w:val="center"/>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301</w:t>
            </w:r>
          </w:p>
        </w:tc>
        <w:tc>
          <w:tcPr>
            <w:tcW w:w="579" w:type="dxa"/>
            <w:tcBorders>
              <w:top w:val="nil"/>
              <w:left w:val="nil"/>
              <w:bottom w:val="single" w:color="auto" w:sz="4" w:space="0"/>
              <w:right w:val="single" w:color="auto" w:sz="4" w:space="0"/>
            </w:tcBorders>
            <w:vAlign w:val="center"/>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11</w:t>
            </w:r>
          </w:p>
        </w:tc>
        <w:tc>
          <w:tcPr>
            <w:tcW w:w="2902"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在职公务员医疗补助</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62830.04</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62830.04</w:t>
            </w:r>
          </w:p>
        </w:tc>
        <w:tc>
          <w:tcPr>
            <w:tcW w:w="1708"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517" w:type="dxa"/>
            <w:tcBorders>
              <w:top w:val="nil"/>
              <w:left w:val="single" w:color="auto" w:sz="4" w:space="0"/>
              <w:bottom w:val="single" w:color="auto" w:sz="4" w:space="0"/>
              <w:right w:val="single" w:color="auto" w:sz="4" w:space="0"/>
            </w:tcBorders>
            <w:vAlign w:val="center"/>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301</w:t>
            </w:r>
          </w:p>
        </w:tc>
        <w:tc>
          <w:tcPr>
            <w:tcW w:w="579" w:type="dxa"/>
            <w:tcBorders>
              <w:top w:val="nil"/>
              <w:left w:val="nil"/>
              <w:bottom w:val="single" w:color="auto" w:sz="4" w:space="0"/>
              <w:right w:val="single" w:color="auto" w:sz="4" w:space="0"/>
            </w:tcBorders>
            <w:vAlign w:val="center"/>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12</w:t>
            </w:r>
          </w:p>
        </w:tc>
        <w:tc>
          <w:tcPr>
            <w:tcW w:w="2902"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其他社会保险缴费</w:t>
            </w:r>
          </w:p>
        </w:tc>
        <w:tc>
          <w:tcPr>
            <w:tcW w:w="1707" w:type="dxa"/>
            <w:gridSpan w:val="2"/>
            <w:tcBorders>
              <w:top w:val="nil"/>
              <w:left w:val="nil"/>
              <w:bottom w:val="single" w:color="auto" w:sz="4" w:space="0"/>
              <w:right w:val="single" w:color="auto" w:sz="4" w:space="0"/>
            </w:tcBorders>
            <w:vAlign w:val="top"/>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7684.08</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7684.08</w:t>
            </w:r>
          </w:p>
        </w:tc>
        <w:tc>
          <w:tcPr>
            <w:tcW w:w="1708"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517" w:type="dxa"/>
            <w:tcBorders>
              <w:top w:val="nil"/>
              <w:left w:val="single" w:color="auto" w:sz="4" w:space="0"/>
              <w:bottom w:val="single" w:color="auto" w:sz="4" w:space="0"/>
              <w:right w:val="single" w:color="auto" w:sz="4" w:space="0"/>
            </w:tcBorders>
            <w:vAlign w:val="center"/>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301</w:t>
            </w:r>
          </w:p>
        </w:tc>
        <w:tc>
          <w:tcPr>
            <w:tcW w:w="579" w:type="dxa"/>
            <w:tcBorders>
              <w:top w:val="nil"/>
              <w:left w:val="nil"/>
              <w:bottom w:val="single" w:color="auto" w:sz="4" w:space="0"/>
              <w:right w:val="single" w:color="auto" w:sz="4" w:space="0"/>
            </w:tcBorders>
            <w:vAlign w:val="center"/>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13</w:t>
            </w:r>
          </w:p>
        </w:tc>
        <w:tc>
          <w:tcPr>
            <w:tcW w:w="2902"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在职住房公积金</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80602.56</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80602.56</w:t>
            </w:r>
          </w:p>
        </w:tc>
        <w:tc>
          <w:tcPr>
            <w:tcW w:w="1708"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517" w:type="dxa"/>
            <w:tcBorders>
              <w:top w:val="nil"/>
              <w:left w:val="single" w:color="auto" w:sz="4" w:space="0"/>
              <w:bottom w:val="single" w:color="auto" w:sz="4" w:space="0"/>
              <w:right w:val="single" w:color="auto" w:sz="4" w:space="0"/>
            </w:tcBorders>
            <w:vAlign w:val="center"/>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301</w:t>
            </w:r>
          </w:p>
        </w:tc>
        <w:tc>
          <w:tcPr>
            <w:tcW w:w="579" w:type="dxa"/>
            <w:tcBorders>
              <w:top w:val="nil"/>
              <w:left w:val="nil"/>
              <w:bottom w:val="single" w:color="auto" w:sz="4" w:space="0"/>
              <w:right w:val="single" w:color="auto" w:sz="4" w:space="0"/>
            </w:tcBorders>
            <w:vAlign w:val="center"/>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99</w:t>
            </w:r>
          </w:p>
        </w:tc>
        <w:tc>
          <w:tcPr>
            <w:tcW w:w="2902"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政府购买服务岗工资</w:t>
            </w:r>
          </w:p>
        </w:tc>
        <w:tc>
          <w:tcPr>
            <w:tcW w:w="1707" w:type="dxa"/>
            <w:gridSpan w:val="2"/>
            <w:tcBorders>
              <w:top w:val="nil"/>
              <w:left w:val="nil"/>
              <w:bottom w:val="single" w:color="auto" w:sz="4" w:space="0"/>
              <w:right w:val="single" w:color="auto" w:sz="4" w:space="0"/>
            </w:tcBorders>
            <w:vAlign w:val="top"/>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217044.00</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217044.00</w:t>
            </w:r>
          </w:p>
        </w:tc>
        <w:tc>
          <w:tcPr>
            <w:tcW w:w="1708"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517" w:type="dxa"/>
            <w:tcBorders>
              <w:top w:val="nil"/>
              <w:left w:val="single" w:color="auto" w:sz="4" w:space="0"/>
              <w:bottom w:val="single" w:color="auto" w:sz="4" w:space="0"/>
              <w:right w:val="single" w:color="auto" w:sz="4" w:space="0"/>
            </w:tcBorders>
            <w:vAlign w:val="center"/>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302</w:t>
            </w:r>
          </w:p>
        </w:tc>
        <w:tc>
          <w:tcPr>
            <w:tcW w:w="579" w:type="dxa"/>
            <w:tcBorders>
              <w:top w:val="nil"/>
              <w:left w:val="nil"/>
              <w:bottom w:val="single" w:color="auto" w:sz="4" w:space="0"/>
              <w:right w:val="single" w:color="auto" w:sz="4" w:space="0"/>
            </w:tcBorders>
            <w:vAlign w:val="center"/>
          </w:tcPr>
          <w:p>
            <w:pPr>
              <w:widowControl/>
              <w:jc w:val="left"/>
              <w:rPr>
                <w:rFonts w:hint="eastAsia" w:ascii="仿宋_GB2312" w:eastAsia="仿宋_GB2312" w:cs="Times New Roman"/>
                <w:color w:val="auto"/>
                <w:sz w:val="20"/>
                <w:szCs w:val="20"/>
                <w:lang w:val="en-US" w:eastAsia="zh-CN"/>
              </w:rPr>
            </w:pPr>
          </w:p>
        </w:tc>
        <w:tc>
          <w:tcPr>
            <w:tcW w:w="2902"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商品和服务支出</w:t>
            </w:r>
          </w:p>
        </w:tc>
        <w:tc>
          <w:tcPr>
            <w:tcW w:w="1707" w:type="dxa"/>
            <w:gridSpan w:val="2"/>
            <w:tcBorders>
              <w:top w:val="nil"/>
              <w:left w:val="nil"/>
              <w:bottom w:val="single" w:color="auto" w:sz="4" w:space="0"/>
              <w:right w:val="single" w:color="auto" w:sz="4" w:space="0"/>
            </w:tcBorders>
            <w:vAlign w:val="top"/>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208882.99</w:t>
            </w:r>
          </w:p>
        </w:tc>
        <w:tc>
          <w:tcPr>
            <w:tcW w:w="1707" w:type="dxa"/>
            <w:gridSpan w:val="2"/>
            <w:tcBorders>
              <w:top w:val="nil"/>
              <w:left w:val="nil"/>
              <w:bottom w:val="single" w:color="auto" w:sz="4" w:space="0"/>
              <w:right w:val="single" w:color="auto" w:sz="4" w:space="0"/>
            </w:tcBorders>
            <w:vAlign w:val="top"/>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0.00</w:t>
            </w:r>
          </w:p>
        </w:tc>
        <w:tc>
          <w:tcPr>
            <w:tcW w:w="1708" w:type="dxa"/>
            <w:tcBorders>
              <w:top w:val="nil"/>
              <w:left w:val="nil"/>
              <w:bottom w:val="single" w:color="auto" w:sz="4" w:space="0"/>
              <w:right w:val="single" w:color="auto" w:sz="4" w:space="0"/>
            </w:tcBorders>
            <w:vAlign w:val="top"/>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208882.99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517" w:type="dxa"/>
            <w:tcBorders>
              <w:top w:val="nil"/>
              <w:left w:val="single" w:color="auto" w:sz="4" w:space="0"/>
              <w:bottom w:val="single" w:color="auto" w:sz="4" w:space="0"/>
              <w:right w:val="single" w:color="auto" w:sz="4" w:space="0"/>
            </w:tcBorders>
            <w:vAlign w:val="center"/>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302</w:t>
            </w:r>
          </w:p>
        </w:tc>
        <w:tc>
          <w:tcPr>
            <w:tcW w:w="579" w:type="dxa"/>
            <w:tcBorders>
              <w:top w:val="nil"/>
              <w:left w:val="nil"/>
              <w:bottom w:val="single" w:color="auto" w:sz="4" w:space="0"/>
              <w:right w:val="single" w:color="auto" w:sz="4" w:space="0"/>
            </w:tcBorders>
            <w:vAlign w:val="center"/>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01</w:t>
            </w:r>
          </w:p>
        </w:tc>
        <w:tc>
          <w:tcPr>
            <w:tcW w:w="2902"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办公费</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default" w:ascii="仿宋_GB2312" w:eastAsia="仿宋_GB2312" w:cs="Times New Roman"/>
                <w:color w:val="auto"/>
                <w:sz w:val="20"/>
                <w:szCs w:val="20"/>
                <w:lang w:val="en-US" w:eastAsia="zh-CN"/>
              </w:rPr>
              <w:t>42,000.00</w:t>
            </w:r>
          </w:p>
        </w:tc>
        <w:tc>
          <w:tcPr>
            <w:tcW w:w="1707" w:type="dxa"/>
            <w:gridSpan w:val="2"/>
            <w:tcBorders>
              <w:top w:val="nil"/>
              <w:left w:val="nil"/>
              <w:bottom w:val="single" w:color="auto" w:sz="4" w:space="0"/>
              <w:right w:val="single" w:color="auto" w:sz="4" w:space="0"/>
            </w:tcBorders>
            <w:vAlign w:val="top"/>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0.00</w:t>
            </w:r>
          </w:p>
        </w:tc>
        <w:tc>
          <w:tcPr>
            <w:tcW w:w="1708"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default" w:ascii="仿宋_GB2312" w:eastAsia="仿宋_GB2312" w:cs="Times New Roman"/>
                <w:color w:val="auto"/>
                <w:sz w:val="20"/>
                <w:szCs w:val="20"/>
                <w:lang w:val="en-US" w:eastAsia="zh-CN"/>
              </w:rPr>
              <w:t>42,000.00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517" w:type="dxa"/>
            <w:tcBorders>
              <w:top w:val="nil"/>
              <w:left w:val="single" w:color="auto" w:sz="4" w:space="0"/>
              <w:bottom w:val="single" w:color="auto" w:sz="4" w:space="0"/>
              <w:right w:val="single" w:color="auto" w:sz="4" w:space="0"/>
            </w:tcBorders>
            <w:vAlign w:val="center"/>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302</w:t>
            </w:r>
          </w:p>
        </w:tc>
        <w:tc>
          <w:tcPr>
            <w:tcW w:w="579" w:type="dxa"/>
            <w:tcBorders>
              <w:top w:val="nil"/>
              <w:left w:val="nil"/>
              <w:bottom w:val="single" w:color="auto" w:sz="4" w:space="0"/>
              <w:right w:val="single" w:color="auto" w:sz="4" w:space="0"/>
            </w:tcBorders>
            <w:vAlign w:val="center"/>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16</w:t>
            </w:r>
          </w:p>
        </w:tc>
        <w:tc>
          <w:tcPr>
            <w:tcW w:w="2902"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培训费</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default" w:ascii="仿宋_GB2312" w:eastAsia="仿宋_GB2312" w:cs="Times New Roman"/>
                <w:color w:val="auto"/>
                <w:sz w:val="20"/>
                <w:szCs w:val="20"/>
                <w:lang w:val="en-US" w:eastAsia="zh-CN"/>
              </w:rPr>
              <w:t>8,092.71</w:t>
            </w:r>
          </w:p>
        </w:tc>
        <w:tc>
          <w:tcPr>
            <w:tcW w:w="1707" w:type="dxa"/>
            <w:gridSpan w:val="2"/>
            <w:tcBorders>
              <w:top w:val="nil"/>
              <w:left w:val="nil"/>
              <w:bottom w:val="single" w:color="auto" w:sz="4" w:space="0"/>
              <w:right w:val="single" w:color="auto" w:sz="4" w:space="0"/>
            </w:tcBorders>
            <w:vAlign w:val="top"/>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0.00</w:t>
            </w:r>
          </w:p>
        </w:tc>
        <w:tc>
          <w:tcPr>
            <w:tcW w:w="1708"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default" w:ascii="仿宋_GB2312" w:eastAsia="仿宋_GB2312" w:cs="Times New Roman"/>
                <w:color w:val="auto"/>
                <w:sz w:val="20"/>
                <w:szCs w:val="20"/>
                <w:lang w:val="en-US" w:eastAsia="zh-CN"/>
              </w:rPr>
              <w:t>8,092.71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517" w:type="dxa"/>
            <w:tcBorders>
              <w:top w:val="nil"/>
              <w:left w:val="single" w:color="auto" w:sz="4" w:space="0"/>
              <w:bottom w:val="single" w:color="auto" w:sz="4" w:space="0"/>
              <w:right w:val="single" w:color="auto" w:sz="4" w:space="0"/>
            </w:tcBorders>
            <w:vAlign w:val="center"/>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302</w:t>
            </w:r>
          </w:p>
        </w:tc>
        <w:tc>
          <w:tcPr>
            <w:tcW w:w="579" w:type="dxa"/>
            <w:tcBorders>
              <w:top w:val="nil"/>
              <w:left w:val="nil"/>
              <w:bottom w:val="single" w:color="auto" w:sz="4" w:space="0"/>
              <w:right w:val="single" w:color="auto" w:sz="4" w:space="0"/>
            </w:tcBorders>
            <w:vAlign w:val="center"/>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28</w:t>
            </w:r>
          </w:p>
        </w:tc>
        <w:tc>
          <w:tcPr>
            <w:tcW w:w="2902"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工会经费</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default" w:ascii="仿宋_GB2312" w:eastAsia="仿宋_GB2312" w:cs="Times New Roman"/>
                <w:color w:val="auto"/>
                <w:sz w:val="20"/>
                <w:szCs w:val="20"/>
                <w:lang w:val="en-US" w:eastAsia="zh-CN"/>
              </w:rPr>
              <w:t>10,790.28</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0.00</w:t>
            </w:r>
          </w:p>
        </w:tc>
        <w:tc>
          <w:tcPr>
            <w:tcW w:w="1708"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default" w:ascii="仿宋_GB2312" w:eastAsia="仿宋_GB2312" w:cs="Times New Roman"/>
                <w:color w:val="auto"/>
                <w:sz w:val="20"/>
                <w:szCs w:val="20"/>
                <w:lang w:val="en-US" w:eastAsia="zh-CN"/>
              </w:rPr>
              <w:t>10,790.28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517" w:type="dxa"/>
            <w:tcBorders>
              <w:top w:val="nil"/>
              <w:left w:val="single" w:color="auto" w:sz="4" w:space="0"/>
              <w:bottom w:val="single" w:color="auto" w:sz="4" w:space="0"/>
              <w:right w:val="single" w:color="auto" w:sz="4" w:space="0"/>
            </w:tcBorders>
            <w:vAlign w:val="center"/>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302</w:t>
            </w:r>
          </w:p>
        </w:tc>
        <w:tc>
          <w:tcPr>
            <w:tcW w:w="579" w:type="dxa"/>
            <w:tcBorders>
              <w:top w:val="nil"/>
              <w:left w:val="nil"/>
              <w:bottom w:val="single" w:color="auto" w:sz="4" w:space="0"/>
              <w:right w:val="single" w:color="auto" w:sz="4" w:space="0"/>
            </w:tcBorders>
            <w:vAlign w:val="center"/>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31</w:t>
            </w:r>
          </w:p>
        </w:tc>
        <w:tc>
          <w:tcPr>
            <w:tcW w:w="2902"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公务用车运行维护费</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default" w:ascii="仿宋_GB2312" w:eastAsia="仿宋_GB2312" w:cs="Times New Roman"/>
                <w:color w:val="auto"/>
                <w:sz w:val="20"/>
                <w:szCs w:val="20"/>
                <w:lang w:val="en-US" w:eastAsia="zh-CN"/>
              </w:rPr>
              <w:t>20,000.00</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0.00</w:t>
            </w:r>
          </w:p>
        </w:tc>
        <w:tc>
          <w:tcPr>
            <w:tcW w:w="1708"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default" w:ascii="仿宋_GB2312" w:eastAsia="仿宋_GB2312" w:cs="Times New Roman"/>
                <w:color w:val="auto"/>
                <w:sz w:val="20"/>
                <w:szCs w:val="20"/>
                <w:lang w:val="en-US" w:eastAsia="zh-CN"/>
              </w:rPr>
              <w:t>20,000.00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517" w:type="dxa"/>
            <w:tcBorders>
              <w:top w:val="nil"/>
              <w:left w:val="single" w:color="auto" w:sz="4" w:space="0"/>
              <w:bottom w:val="single" w:color="auto" w:sz="4" w:space="0"/>
              <w:right w:val="single" w:color="auto" w:sz="4" w:space="0"/>
            </w:tcBorders>
            <w:vAlign w:val="center"/>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302</w:t>
            </w:r>
          </w:p>
        </w:tc>
        <w:tc>
          <w:tcPr>
            <w:tcW w:w="579" w:type="dxa"/>
            <w:tcBorders>
              <w:top w:val="nil"/>
              <w:left w:val="nil"/>
              <w:bottom w:val="single" w:color="auto" w:sz="4" w:space="0"/>
              <w:right w:val="single" w:color="auto" w:sz="4" w:space="0"/>
            </w:tcBorders>
            <w:vAlign w:val="center"/>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99</w:t>
            </w:r>
          </w:p>
        </w:tc>
        <w:tc>
          <w:tcPr>
            <w:tcW w:w="2902"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其他商品和服务支出</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default" w:ascii="仿宋_GB2312" w:eastAsia="仿宋_GB2312" w:cs="Times New Roman"/>
                <w:color w:val="auto"/>
                <w:sz w:val="20"/>
                <w:szCs w:val="20"/>
                <w:lang w:val="en-US" w:eastAsia="zh-CN"/>
              </w:rPr>
              <w:t>128,000.00</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0.00</w:t>
            </w:r>
          </w:p>
        </w:tc>
        <w:tc>
          <w:tcPr>
            <w:tcW w:w="1708"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default" w:ascii="仿宋_GB2312" w:eastAsia="仿宋_GB2312" w:cs="Times New Roman"/>
                <w:color w:val="auto"/>
                <w:sz w:val="20"/>
                <w:szCs w:val="20"/>
                <w:lang w:val="en-US" w:eastAsia="zh-CN"/>
              </w:rPr>
              <w:t>128,000.00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517" w:type="dxa"/>
            <w:tcBorders>
              <w:top w:val="nil"/>
              <w:left w:val="single" w:color="auto" w:sz="4" w:space="0"/>
              <w:bottom w:val="single" w:color="auto" w:sz="4" w:space="0"/>
              <w:right w:val="single" w:color="auto" w:sz="4" w:space="0"/>
            </w:tcBorders>
            <w:vAlign w:val="center"/>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303</w:t>
            </w:r>
          </w:p>
        </w:tc>
        <w:tc>
          <w:tcPr>
            <w:tcW w:w="579" w:type="dxa"/>
            <w:tcBorders>
              <w:top w:val="nil"/>
              <w:left w:val="nil"/>
              <w:bottom w:val="single" w:color="auto" w:sz="4" w:space="0"/>
              <w:right w:val="single" w:color="auto" w:sz="4" w:space="0"/>
            </w:tcBorders>
            <w:vAlign w:val="center"/>
          </w:tcPr>
          <w:p>
            <w:pPr>
              <w:widowControl/>
              <w:jc w:val="left"/>
              <w:rPr>
                <w:rFonts w:hint="default" w:ascii="仿宋_GB2312" w:eastAsia="仿宋_GB2312" w:cs="Times New Roman"/>
                <w:color w:val="auto"/>
                <w:sz w:val="20"/>
                <w:szCs w:val="20"/>
                <w:lang w:val="en-US" w:eastAsia="zh-CN"/>
              </w:rPr>
            </w:pPr>
          </w:p>
        </w:tc>
        <w:tc>
          <w:tcPr>
            <w:tcW w:w="2902"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对个人家庭的补助</w:t>
            </w:r>
          </w:p>
        </w:tc>
        <w:tc>
          <w:tcPr>
            <w:tcW w:w="1707" w:type="dxa"/>
            <w:gridSpan w:val="2"/>
            <w:tcBorders>
              <w:top w:val="nil"/>
              <w:left w:val="nil"/>
              <w:bottom w:val="single" w:color="auto" w:sz="4" w:space="0"/>
              <w:right w:val="single" w:color="auto" w:sz="4" w:space="0"/>
            </w:tcBorders>
            <w:vAlign w:val="top"/>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105636.00</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105636.00</w:t>
            </w:r>
          </w:p>
        </w:tc>
        <w:tc>
          <w:tcPr>
            <w:tcW w:w="1708"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517" w:type="dxa"/>
            <w:tcBorders>
              <w:top w:val="nil"/>
              <w:left w:val="single" w:color="auto" w:sz="4" w:space="0"/>
              <w:bottom w:val="single" w:color="auto" w:sz="4" w:space="0"/>
              <w:right w:val="single" w:color="auto" w:sz="4" w:space="0"/>
            </w:tcBorders>
            <w:vAlign w:val="center"/>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303</w:t>
            </w:r>
          </w:p>
        </w:tc>
        <w:tc>
          <w:tcPr>
            <w:tcW w:w="579" w:type="dxa"/>
            <w:tcBorders>
              <w:top w:val="nil"/>
              <w:left w:val="nil"/>
              <w:bottom w:val="single" w:color="auto" w:sz="4" w:space="0"/>
              <w:right w:val="single" w:color="auto" w:sz="4" w:space="0"/>
            </w:tcBorders>
            <w:vAlign w:val="center"/>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02</w:t>
            </w:r>
          </w:p>
        </w:tc>
        <w:tc>
          <w:tcPr>
            <w:tcW w:w="2902"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退休费</w:t>
            </w:r>
          </w:p>
        </w:tc>
        <w:tc>
          <w:tcPr>
            <w:tcW w:w="1707" w:type="dxa"/>
            <w:gridSpan w:val="2"/>
            <w:tcBorders>
              <w:top w:val="nil"/>
              <w:left w:val="nil"/>
              <w:bottom w:val="single" w:color="auto" w:sz="4" w:space="0"/>
              <w:right w:val="single" w:color="auto" w:sz="4" w:space="0"/>
            </w:tcBorders>
            <w:vAlign w:val="top"/>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9552.00</w:t>
            </w:r>
          </w:p>
        </w:tc>
        <w:tc>
          <w:tcPr>
            <w:tcW w:w="1707" w:type="dxa"/>
            <w:gridSpan w:val="2"/>
            <w:tcBorders>
              <w:top w:val="nil"/>
              <w:left w:val="nil"/>
              <w:bottom w:val="single" w:color="auto" w:sz="4" w:space="0"/>
              <w:right w:val="single" w:color="auto" w:sz="4" w:space="0"/>
            </w:tcBorders>
            <w:vAlign w:val="top"/>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9552.00</w:t>
            </w:r>
          </w:p>
        </w:tc>
        <w:tc>
          <w:tcPr>
            <w:tcW w:w="1708"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517" w:type="dxa"/>
            <w:tcBorders>
              <w:top w:val="nil"/>
              <w:left w:val="single" w:color="auto" w:sz="4" w:space="0"/>
              <w:bottom w:val="single" w:color="auto" w:sz="4" w:space="0"/>
              <w:right w:val="single" w:color="auto" w:sz="4" w:space="0"/>
            </w:tcBorders>
            <w:vAlign w:val="center"/>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303</w:t>
            </w:r>
          </w:p>
        </w:tc>
        <w:tc>
          <w:tcPr>
            <w:tcW w:w="579" w:type="dxa"/>
            <w:tcBorders>
              <w:top w:val="nil"/>
              <w:left w:val="nil"/>
              <w:bottom w:val="single" w:color="auto" w:sz="4" w:space="0"/>
              <w:right w:val="single" w:color="auto" w:sz="4" w:space="0"/>
            </w:tcBorders>
            <w:vAlign w:val="center"/>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04</w:t>
            </w:r>
          </w:p>
        </w:tc>
        <w:tc>
          <w:tcPr>
            <w:tcW w:w="2902"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抚恤金</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21650</w:t>
            </w:r>
          </w:p>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.00</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21650</w:t>
            </w:r>
          </w:p>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.00</w:t>
            </w:r>
          </w:p>
        </w:tc>
        <w:tc>
          <w:tcPr>
            <w:tcW w:w="1708" w:type="dxa"/>
            <w:tcBorders>
              <w:top w:val="nil"/>
              <w:left w:val="nil"/>
              <w:bottom w:val="single" w:color="auto" w:sz="4" w:space="0"/>
              <w:right w:val="single" w:color="auto" w:sz="4" w:space="0"/>
            </w:tcBorders>
            <w:vAlign w:val="top"/>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517" w:type="dxa"/>
            <w:tcBorders>
              <w:top w:val="nil"/>
              <w:left w:val="single" w:color="auto" w:sz="4" w:space="0"/>
              <w:bottom w:val="single" w:color="auto" w:sz="4" w:space="0"/>
              <w:right w:val="single" w:color="auto" w:sz="4" w:space="0"/>
            </w:tcBorders>
            <w:vAlign w:val="center"/>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303</w:t>
            </w:r>
          </w:p>
        </w:tc>
        <w:tc>
          <w:tcPr>
            <w:tcW w:w="579" w:type="dxa"/>
            <w:tcBorders>
              <w:top w:val="nil"/>
              <w:left w:val="nil"/>
              <w:bottom w:val="single" w:color="auto" w:sz="4" w:space="0"/>
              <w:right w:val="single" w:color="auto" w:sz="4" w:space="0"/>
            </w:tcBorders>
            <w:vAlign w:val="center"/>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99</w:t>
            </w:r>
          </w:p>
        </w:tc>
        <w:tc>
          <w:tcPr>
            <w:tcW w:w="2902"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其他对个人家庭的补助支出</w:t>
            </w:r>
          </w:p>
        </w:tc>
        <w:tc>
          <w:tcPr>
            <w:tcW w:w="1707" w:type="dxa"/>
            <w:gridSpan w:val="2"/>
            <w:tcBorders>
              <w:top w:val="nil"/>
              <w:left w:val="nil"/>
              <w:bottom w:val="single" w:color="auto" w:sz="4" w:space="0"/>
              <w:right w:val="single" w:color="auto" w:sz="4" w:space="0"/>
            </w:tcBorders>
            <w:vAlign w:val="top"/>
          </w:tcPr>
          <w:p>
            <w:pPr>
              <w:widowControl/>
              <w:jc w:val="left"/>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100980.00</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100980.00</w:t>
            </w:r>
          </w:p>
        </w:tc>
        <w:tc>
          <w:tcPr>
            <w:tcW w:w="1708"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17" w:type="dxa"/>
            <w:tcBorders>
              <w:top w:val="nil"/>
              <w:left w:val="single" w:color="auto" w:sz="4" w:space="0"/>
              <w:bottom w:val="single" w:color="auto" w:sz="4" w:space="0"/>
              <w:right w:val="single" w:color="auto" w:sz="4" w:space="0"/>
            </w:tcBorders>
            <w:vAlign w:val="center"/>
          </w:tcPr>
          <w:p>
            <w:pPr>
              <w:widowControl/>
              <w:jc w:val="left"/>
              <w:rPr>
                <w:rFonts w:hint="eastAsia" w:ascii="仿宋_GB2312" w:eastAsia="仿宋_GB2312" w:cs="Times New Roman"/>
                <w:color w:val="auto"/>
                <w:sz w:val="20"/>
                <w:szCs w:val="20"/>
                <w:lang w:val="en-US"/>
              </w:rPr>
            </w:pPr>
          </w:p>
        </w:tc>
        <w:tc>
          <w:tcPr>
            <w:tcW w:w="579" w:type="dxa"/>
            <w:tcBorders>
              <w:top w:val="nil"/>
              <w:left w:val="nil"/>
              <w:bottom w:val="single" w:color="auto" w:sz="4" w:space="0"/>
              <w:right w:val="single" w:color="auto" w:sz="4" w:space="0"/>
            </w:tcBorders>
            <w:vAlign w:val="center"/>
          </w:tcPr>
          <w:p>
            <w:pPr>
              <w:widowControl/>
              <w:jc w:val="left"/>
              <w:rPr>
                <w:rFonts w:hint="eastAsia" w:ascii="仿宋_GB2312" w:eastAsia="仿宋_GB2312" w:cs="Times New Roman"/>
                <w:color w:val="auto"/>
                <w:sz w:val="20"/>
                <w:szCs w:val="20"/>
                <w:lang w:val="en-US"/>
              </w:rPr>
            </w:pPr>
          </w:p>
        </w:tc>
        <w:tc>
          <w:tcPr>
            <w:tcW w:w="2902" w:type="dxa"/>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eastAsia="zh-CN"/>
              </w:rPr>
              <w:t>总计:</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default" w:ascii="仿宋_GB2312" w:eastAsia="仿宋_GB2312" w:cs="Times New Roman"/>
                <w:color w:val="auto"/>
                <w:sz w:val="20"/>
                <w:szCs w:val="20"/>
                <w:lang w:val="en-US" w:eastAsia="zh-CN"/>
              </w:rPr>
              <w:t>1,706,362.19</w:t>
            </w:r>
          </w:p>
        </w:tc>
        <w:tc>
          <w:tcPr>
            <w:tcW w:w="1707" w:type="dxa"/>
            <w:gridSpan w:val="2"/>
            <w:tcBorders>
              <w:top w:val="nil"/>
              <w:left w:val="nil"/>
              <w:bottom w:val="single" w:color="auto" w:sz="4" w:space="0"/>
              <w:right w:val="single" w:color="auto" w:sz="4" w:space="0"/>
            </w:tcBorders>
            <w:vAlign w:val="top"/>
          </w:tcPr>
          <w:p>
            <w:pPr>
              <w:widowControl/>
              <w:jc w:val="left"/>
              <w:rPr>
                <w:rFonts w:hint="eastAsia" w:ascii="仿宋_GB2312" w:eastAsia="仿宋_GB2312" w:cs="Times New Roman"/>
                <w:color w:val="auto"/>
                <w:sz w:val="20"/>
                <w:szCs w:val="20"/>
                <w:lang w:val="en-US" w:eastAsia="zh-CN"/>
              </w:rPr>
            </w:pPr>
            <w:r>
              <w:rPr>
                <w:rFonts w:hint="default" w:ascii="仿宋_GB2312" w:eastAsia="仿宋_GB2312" w:cs="Times New Roman"/>
                <w:color w:val="auto"/>
                <w:sz w:val="20"/>
                <w:szCs w:val="20"/>
                <w:lang w:val="en-US" w:eastAsia="zh-CN"/>
              </w:rPr>
              <w:t>1,497,479.20</w:t>
            </w:r>
          </w:p>
        </w:tc>
        <w:tc>
          <w:tcPr>
            <w:tcW w:w="1708" w:type="dxa"/>
            <w:tcBorders>
              <w:top w:val="nil"/>
              <w:left w:val="nil"/>
              <w:bottom w:val="single" w:color="auto" w:sz="4" w:space="0"/>
              <w:right w:val="single" w:color="auto" w:sz="4" w:space="0"/>
            </w:tcBorders>
            <w:vAlign w:val="top"/>
          </w:tcPr>
          <w:p>
            <w:pPr>
              <w:widowControl/>
              <w:jc w:val="left"/>
              <w:rPr>
                <w:rFonts w:hint="default" w:ascii="仿宋_GB2312" w:eastAsia="仿宋_GB2312" w:cs="Times New Roman"/>
                <w:color w:val="auto"/>
                <w:sz w:val="20"/>
                <w:szCs w:val="20"/>
                <w:lang w:val="en-US" w:eastAsia="zh-CN"/>
              </w:rPr>
            </w:pPr>
            <w:r>
              <w:rPr>
                <w:rFonts w:hint="default" w:ascii="仿宋_GB2312" w:eastAsia="仿宋_GB2312" w:cs="Times New Roman"/>
                <w:color w:val="auto"/>
                <w:sz w:val="20"/>
                <w:szCs w:val="20"/>
                <w:lang w:val="en-US" w:eastAsia="zh-CN"/>
              </w:rPr>
              <w:t>208,882.99</w:t>
            </w:r>
          </w:p>
        </w:tc>
      </w:tr>
    </w:tbl>
    <w:p>
      <w:pPr>
        <w:widowControl/>
        <w:wordWrap/>
        <w:adjustRightInd/>
        <w:snapToGrid/>
        <w:spacing w:before="0" w:after="0" w:line="460" w:lineRule="exact"/>
        <w:ind w:left="0" w:leftChars="0" w:right="0" w:firstLine="0" w:firstLineChars="0"/>
        <w:jc w:val="left"/>
        <w:textAlignment w:val="auto"/>
        <w:outlineLvl w:val="1"/>
        <w:rPr>
          <w:rFonts w:ascii="Arial"/>
          <w:sz w:val="20"/>
        </w:rPr>
        <w:sectPr>
          <w:pgSz w:w="11910" w:h="16840"/>
          <w:pgMar w:top="1440" w:right="1803" w:bottom="1440" w:left="1803" w:header="720" w:footer="720" w:gutter="0"/>
          <w:pgNumType w:fmt="decimal"/>
          <w:cols w:space="720" w:num="1"/>
        </w:sectPr>
      </w:pPr>
    </w:p>
    <w:p>
      <w:pPr>
        <w:widowControl/>
        <w:jc w:val="left"/>
        <w:outlineLvl w:val="1"/>
        <w:rPr>
          <w:rFonts w:ascii="仿宋_GB2312" w:hAnsi="宋体" w:eastAsia="仿宋_GB2312"/>
          <w:b/>
          <w:color w:val="auto"/>
          <w:kern w:val="0"/>
          <w:sz w:val="32"/>
          <w:szCs w:val="32"/>
        </w:rPr>
      </w:pPr>
      <w:bookmarkStart w:id="38" w:name="表七："/>
      <w:bookmarkEnd w:id="38"/>
      <w:bookmarkStart w:id="39" w:name="　"/>
      <w:bookmarkEnd w:id="39"/>
      <w:bookmarkStart w:id="40" w:name="表八："/>
      <w:bookmarkEnd w:id="40"/>
      <w:r>
        <w:rPr>
          <w:rFonts w:hint="eastAsia" w:ascii="仿宋_GB2312" w:hAnsi="宋体" w:eastAsia="仿宋_GB2312"/>
          <w:b/>
          <w:color w:val="auto"/>
          <w:kern w:val="0"/>
          <w:sz w:val="32"/>
          <w:szCs w:val="32"/>
        </w:rPr>
        <w:t>表七：</w:t>
      </w:r>
    </w:p>
    <w:tbl>
      <w:tblPr>
        <w:tblStyle w:val="7"/>
        <w:tblW w:w="9520" w:type="dxa"/>
        <w:tblInd w:w="-9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7"/>
        <w:gridCol w:w="397"/>
        <w:gridCol w:w="397"/>
        <w:gridCol w:w="851"/>
        <w:gridCol w:w="1456"/>
        <w:gridCol w:w="725"/>
        <w:gridCol w:w="189"/>
        <w:gridCol w:w="448"/>
        <w:gridCol w:w="536"/>
        <w:gridCol w:w="11"/>
        <w:gridCol w:w="641"/>
        <w:gridCol w:w="652"/>
        <w:gridCol w:w="389"/>
        <w:gridCol w:w="189"/>
        <w:gridCol w:w="419"/>
        <w:gridCol w:w="578"/>
        <w:gridCol w:w="420"/>
        <w:gridCol w:w="420"/>
        <w:gridCol w:w="4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520" w:type="dxa"/>
            <w:gridSpan w:val="19"/>
            <w:tcBorders>
              <w:top w:val="nil"/>
              <w:left w:val="nil"/>
              <w:bottom w:val="nil"/>
              <w:right w:val="nil"/>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项目支出情况表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4412" w:type="dxa"/>
            <w:gridSpan w:val="7"/>
            <w:tcBorders>
              <w:top w:val="nil"/>
              <w:left w:val="nil"/>
              <w:bottom w:val="nil"/>
              <w:right w:val="nil"/>
            </w:tcBorders>
            <w:vAlign w:val="center"/>
          </w:tcPr>
          <w:p>
            <w:pPr>
              <w:widowControl/>
              <w:jc w:val="left"/>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编制部门：</w:t>
            </w:r>
            <w:r>
              <w:rPr>
                <w:rFonts w:hint="eastAsia" w:ascii="仿宋_GB2312" w:hAnsi="宋体" w:eastAsia="仿宋_GB2312" w:cs="宋体"/>
                <w:color w:val="auto"/>
                <w:kern w:val="0"/>
                <w:sz w:val="24"/>
                <w:szCs w:val="24"/>
                <w:lang w:val="en-US" w:eastAsia="zh-CN"/>
              </w:rPr>
              <w:t>吉木萨尔县</w:t>
            </w:r>
            <w:r>
              <w:rPr>
                <w:rFonts w:hint="eastAsia" w:ascii="仿宋_GB2312" w:eastAsia="仿宋_GB2312" w:cs="宋体"/>
                <w:color w:val="auto"/>
                <w:kern w:val="0"/>
                <w:sz w:val="24"/>
                <w:szCs w:val="24"/>
                <w:lang w:val="en-US" w:eastAsia="zh-CN"/>
              </w:rPr>
              <w:t>统计局</w:t>
            </w:r>
            <w:r>
              <w:rPr>
                <w:rFonts w:hint="eastAsia" w:ascii="仿宋_GB2312" w:hAnsi="宋体" w:eastAsia="仿宋_GB2312"/>
                <w:color w:val="auto"/>
                <w:kern w:val="0"/>
                <w:sz w:val="24"/>
                <w:szCs w:val="24"/>
              </w:rPr>
              <w:t xml:space="preserve"> </w:t>
            </w:r>
          </w:p>
        </w:tc>
        <w:tc>
          <w:tcPr>
            <w:tcW w:w="995" w:type="dxa"/>
            <w:gridSpan w:val="3"/>
            <w:tcBorders>
              <w:top w:val="nil"/>
              <w:left w:val="nil"/>
              <w:bottom w:val="nil"/>
              <w:right w:val="nil"/>
            </w:tcBorders>
            <w:vAlign w:val="center"/>
          </w:tcPr>
          <w:p>
            <w:pPr>
              <w:widowControl/>
              <w:jc w:val="left"/>
              <w:rPr>
                <w:rFonts w:ascii="仿宋_GB2312" w:hAnsi="宋体" w:eastAsia="仿宋_GB2312" w:cs="宋体"/>
                <w:color w:val="auto"/>
                <w:kern w:val="0"/>
                <w:sz w:val="24"/>
                <w:szCs w:val="24"/>
              </w:rPr>
            </w:pPr>
          </w:p>
        </w:tc>
        <w:tc>
          <w:tcPr>
            <w:tcW w:w="1682" w:type="dxa"/>
            <w:gridSpan w:val="3"/>
            <w:tcBorders>
              <w:top w:val="nil"/>
              <w:left w:val="nil"/>
              <w:bottom w:val="nil"/>
              <w:right w:val="nil"/>
            </w:tcBorders>
            <w:vAlign w:val="center"/>
          </w:tcPr>
          <w:p>
            <w:pPr>
              <w:widowControl/>
              <w:jc w:val="left"/>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 xml:space="preserve">      </w:t>
            </w:r>
          </w:p>
        </w:tc>
        <w:tc>
          <w:tcPr>
            <w:tcW w:w="2431" w:type="dxa"/>
            <w:gridSpan w:val="6"/>
            <w:tcBorders>
              <w:top w:val="nil"/>
              <w:left w:val="nil"/>
              <w:bottom w:val="nil"/>
              <w:right w:val="nil"/>
            </w:tcBorders>
            <w:vAlign w:val="center"/>
          </w:tcPr>
          <w:p>
            <w:pPr>
              <w:widowControl/>
              <w:rPr>
                <w:rFonts w:ascii="仿宋_GB2312" w:hAnsi="宋体" w:eastAsia="仿宋_GB2312" w:cs="宋体"/>
                <w:color w:val="auto"/>
                <w:kern w:val="0"/>
                <w:sz w:val="24"/>
                <w:szCs w:val="24"/>
              </w:rPr>
            </w:pPr>
            <w:r>
              <w:rPr>
                <w:rFonts w:hint="eastAsia" w:ascii="仿宋_GB2312" w:hAnsi="宋体" w:eastAsia="仿宋_GB2312" w:cs="宋体"/>
                <w:color w:val="auto"/>
                <w:kern w:val="0"/>
                <w:sz w:val="24"/>
                <w:szCs w:val="24"/>
              </w:rPr>
              <w:t>单位：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191" w:type="dxa"/>
            <w:gridSpan w:val="3"/>
            <w:vAlign w:val="center"/>
          </w:tcPr>
          <w:p>
            <w:pPr>
              <w:widowControl/>
              <w:jc w:val="center"/>
              <w:outlineLvl w:val="1"/>
              <w:rPr>
                <w:rFonts w:hint="eastAsia" w:ascii="黑体" w:hAnsi="宋体" w:eastAsia="黑体"/>
                <w:b/>
                <w:color w:val="auto"/>
                <w:kern w:val="0"/>
                <w:sz w:val="18"/>
                <w:szCs w:val="18"/>
              </w:rPr>
            </w:pPr>
            <w:r>
              <w:rPr>
                <w:rFonts w:hint="eastAsia" w:ascii="黑体" w:hAnsi="宋体" w:eastAsia="黑体"/>
                <w:b/>
                <w:color w:val="auto"/>
                <w:kern w:val="0"/>
                <w:sz w:val="18"/>
                <w:szCs w:val="18"/>
              </w:rPr>
              <w:t>科 目 编 码</w:t>
            </w:r>
          </w:p>
        </w:tc>
        <w:tc>
          <w:tcPr>
            <w:tcW w:w="851" w:type="dxa"/>
            <w:vMerge w:val="restart"/>
            <w:vAlign w:val="center"/>
          </w:tcPr>
          <w:p>
            <w:pPr>
              <w:widowControl/>
              <w:jc w:val="center"/>
              <w:outlineLvl w:val="1"/>
              <w:rPr>
                <w:rFonts w:hint="eastAsia" w:ascii="黑体" w:hAnsi="宋体" w:eastAsia="黑体"/>
                <w:b/>
                <w:color w:val="auto"/>
                <w:kern w:val="0"/>
                <w:sz w:val="18"/>
                <w:szCs w:val="18"/>
              </w:rPr>
            </w:pPr>
            <w:r>
              <w:rPr>
                <w:rFonts w:hint="eastAsia" w:ascii="黑体" w:hAnsi="宋体" w:eastAsia="黑体"/>
                <w:b/>
                <w:color w:val="auto"/>
                <w:kern w:val="0"/>
                <w:sz w:val="18"/>
                <w:szCs w:val="18"/>
              </w:rPr>
              <w:t>科目</w:t>
            </w:r>
          </w:p>
        </w:tc>
        <w:tc>
          <w:tcPr>
            <w:tcW w:w="1456" w:type="dxa"/>
            <w:vMerge w:val="restart"/>
            <w:vAlign w:val="center"/>
          </w:tcPr>
          <w:p>
            <w:pPr>
              <w:jc w:val="center"/>
              <w:rPr>
                <w:rFonts w:hint="eastAsia" w:ascii="黑体" w:hAnsi="Calibri" w:eastAsia="黑体"/>
                <w:b/>
                <w:color w:val="auto"/>
                <w:sz w:val="24"/>
              </w:rPr>
            </w:pPr>
            <w:r>
              <w:rPr>
                <w:rFonts w:hint="eastAsia" w:ascii="黑体" w:hAnsi="宋体" w:eastAsia="黑体"/>
                <w:b/>
                <w:color w:val="auto"/>
                <w:kern w:val="0"/>
                <w:sz w:val="24"/>
              </w:rPr>
              <w:t>项目名称</w:t>
            </w:r>
          </w:p>
        </w:tc>
        <w:tc>
          <w:tcPr>
            <w:tcW w:w="725" w:type="dxa"/>
            <w:vMerge w:val="restart"/>
            <w:vAlign w:val="center"/>
          </w:tcPr>
          <w:p>
            <w:pPr>
              <w:widowControl/>
              <w:jc w:val="center"/>
              <w:outlineLvl w:val="1"/>
              <w:rPr>
                <w:rFonts w:hint="eastAsia" w:ascii="黑体" w:hAnsi="宋体" w:eastAsia="黑体"/>
                <w:b/>
                <w:color w:val="auto"/>
                <w:kern w:val="0"/>
                <w:sz w:val="18"/>
                <w:szCs w:val="18"/>
              </w:rPr>
            </w:pPr>
            <w:r>
              <w:rPr>
                <w:rFonts w:hint="eastAsia" w:ascii="黑体" w:hAnsi="宋体" w:eastAsia="黑体"/>
                <w:b/>
                <w:color w:val="auto"/>
                <w:kern w:val="0"/>
                <w:sz w:val="18"/>
                <w:szCs w:val="18"/>
              </w:rPr>
              <w:t>项目支出合计</w:t>
            </w:r>
          </w:p>
        </w:tc>
        <w:tc>
          <w:tcPr>
            <w:tcW w:w="637" w:type="dxa"/>
            <w:gridSpan w:val="2"/>
            <w:vMerge w:val="restart"/>
            <w:vAlign w:val="center"/>
          </w:tcPr>
          <w:p>
            <w:pPr>
              <w:widowControl/>
              <w:jc w:val="center"/>
              <w:outlineLvl w:val="1"/>
              <w:rPr>
                <w:rFonts w:hint="eastAsia" w:ascii="黑体" w:hAnsi="宋体" w:eastAsia="黑体"/>
                <w:b/>
                <w:color w:val="auto"/>
                <w:kern w:val="0"/>
                <w:sz w:val="18"/>
                <w:szCs w:val="18"/>
              </w:rPr>
            </w:pPr>
            <w:r>
              <w:rPr>
                <w:rFonts w:hint="eastAsia" w:ascii="黑体" w:hAnsi="宋体" w:eastAsia="黑体"/>
                <w:b/>
                <w:color w:val="auto"/>
                <w:kern w:val="0"/>
                <w:sz w:val="18"/>
                <w:szCs w:val="18"/>
              </w:rPr>
              <w:t>工资福利支出</w:t>
            </w:r>
          </w:p>
        </w:tc>
        <w:tc>
          <w:tcPr>
            <w:tcW w:w="536" w:type="dxa"/>
            <w:vMerge w:val="restart"/>
            <w:vAlign w:val="center"/>
          </w:tcPr>
          <w:p>
            <w:pPr>
              <w:widowControl/>
              <w:jc w:val="center"/>
              <w:outlineLvl w:val="1"/>
              <w:rPr>
                <w:rFonts w:hint="eastAsia" w:ascii="黑体" w:hAnsi="宋体" w:eastAsia="黑体"/>
                <w:b/>
                <w:color w:val="auto"/>
                <w:kern w:val="0"/>
                <w:sz w:val="18"/>
                <w:szCs w:val="18"/>
              </w:rPr>
            </w:pPr>
            <w:r>
              <w:rPr>
                <w:rFonts w:hint="eastAsia" w:ascii="黑体" w:hAnsi="宋体" w:eastAsia="黑体"/>
                <w:b/>
                <w:color w:val="auto"/>
                <w:kern w:val="0"/>
                <w:sz w:val="18"/>
                <w:szCs w:val="18"/>
              </w:rPr>
              <w:t>商品和服务支出</w:t>
            </w:r>
          </w:p>
        </w:tc>
        <w:tc>
          <w:tcPr>
            <w:tcW w:w="652" w:type="dxa"/>
            <w:gridSpan w:val="2"/>
            <w:vMerge w:val="restart"/>
            <w:vAlign w:val="center"/>
          </w:tcPr>
          <w:p>
            <w:pPr>
              <w:widowControl/>
              <w:jc w:val="center"/>
              <w:outlineLvl w:val="1"/>
              <w:rPr>
                <w:rFonts w:hint="eastAsia" w:ascii="黑体" w:hAnsi="宋体" w:eastAsia="黑体"/>
                <w:b/>
                <w:color w:val="auto"/>
                <w:kern w:val="0"/>
                <w:sz w:val="18"/>
                <w:szCs w:val="18"/>
              </w:rPr>
            </w:pPr>
            <w:r>
              <w:rPr>
                <w:rFonts w:hint="eastAsia" w:ascii="黑体" w:hAnsi="宋体" w:eastAsia="黑体"/>
                <w:b/>
                <w:color w:val="auto"/>
                <w:kern w:val="0"/>
                <w:sz w:val="18"/>
                <w:szCs w:val="18"/>
              </w:rPr>
              <w:t>对个人和家庭的补助</w:t>
            </w:r>
          </w:p>
        </w:tc>
        <w:tc>
          <w:tcPr>
            <w:tcW w:w="652" w:type="dxa"/>
            <w:vMerge w:val="restart"/>
            <w:vAlign w:val="center"/>
          </w:tcPr>
          <w:p>
            <w:pPr>
              <w:widowControl/>
              <w:jc w:val="center"/>
              <w:outlineLvl w:val="1"/>
              <w:rPr>
                <w:rFonts w:hint="eastAsia" w:ascii="黑体" w:hAnsi="宋体" w:eastAsia="黑体"/>
                <w:b/>
                <w:color w:val="auto"/>
                <w:kern w:val="0"/>
                <w:sz w:val="18"/>
                <w:szCs w:val="18"/>
              </w:rPr>
            </w:pPr>
            <w:r>
              <w:rPr>
                <w:rFonts w:hint="eastAsia" w:ascii="黑体" w:hAnsi="宋体" w:eastAsia="黑体"/>
                <w:b/>
                <w:color w:val="auto"/>
                <w:kern w:val="0"/>
                <w:sz w:val="18"/>
                <w:szCs w:val="18"/>
              </w:rPr>
              <w:t>债务利息及费用支出</w:t>
            </w:r>
          </w:p>
        </w:tc>
        <w:tc>
          <w:tcPr>
            <w:tcW w:w="578" w:type="dxa"/>
            <w:gridSpan w:val="2"/>
            <w:vMerge w:val="restart"/>
            <w:vAlign w:val="center"/>
          </w:tcPr>
          <w:p>
            <w:pPr>
              <w:widowControl/>
              <w:jc w:val="center"/>
              <w:outlineLvl w:val="1"/>
              <w:rPr>
                <w:rFonts w:hint="eastAsia" w:ascii="黑体" w:hAnsi="宋体" w:eastAsia="黑体"/>
                <w:b/>
                <w:color w:val="auto"/>
                <w:kern w:val="0"/>
                <w:sz w:val="18"/>
                <w:szCs w:val="18"/>
              </w:rPr>
            </w:pPr>
            <w:r>
              <w:rPr>
                <w:rFonts w:hint="eastAsia" w:ascii="黑体" w:hAnsi="宋体" w:eastAsia="黑体"/>
                <w:b/>
                <w:color w:val="auto"/>
                <w:kern w:val="0"/>
                <w:sz w:val="18"/>
                <w:szCs w:val="18"/>
              </w:rPr>
              <w:t>资本性支出（基本建设）</w:t>
            </w:r>
          </w:p>
        </w:tc>
        <w:tc>
          <w:tcPr>
            <w:tcW w:w="419" w:type="dxa"/>
            <w:vMerge w:val="restart"/>
            <w:vAlign w:val="center"/>
          </w:tcPr>
          <w:p>
            <w:pPr>
              <w:widowControl/>
              <w:jc w:val="center"/>
              <w:outlineLvl w:val="1"/>
              <w:rPr>
                <w:rFonts w:hint="eastAsia" w:ascii="黑体" w:hAnsi="宋体" w:eastAsia="黑体"/>
                <w:b/>
                <w:color w:val="auto"/>
                <w:kern w:val="0"/>
                <w:sz w:val="18"/>
                <w:szCs w:val="18"/>
              </w:rPr>
            </w:pPr>
            <w:r>
              <w:rPr>
                <w:rFonts w:hint="eastAsia" w:ascii="黑体" w:hAnsi="宋体" w:eastAsia="黑体"/>
                <w:b/>
                <w:color w:val="auto"/>
                <w:kern w:val="0"/>
                <w:sz w:val="18"/>
                <w:szCs w:val="18"/>
              </w:rPr>
              <w:t>资本性支出</w:t>
            </w:r>
          </w:p>
        </w:tc>
        <w:tc>
          <w:tcPr>
            <w:tcW w:w="578" w:type="dxa"/>
            <w:vMerge w:val="restart"/>
            <w:vAlign w:val="center"/>
          </w:tcPr>
          <w:p>
            <w:pPr>
              <w:widowControl/>
              <w:jc w:val="center"/>
              <w:outlineLvl w:val="1"/>
              <w:rPr>
                <w:rFonts w:hint="eastAsia" w:ascii="黑体" w:hAnsi="宋体" w:eastAsia="黑体"/>
                <w:b/>
                <w:color w:val="auto"/>
                <w:kern w:val="0"/>
                <w:sz w:val="18"/>
                <w:szCs w:val="18"/>
              </w:rPr>
            </w:pPr>
            <w:r>
              <w:rPr>
                <w:rFonts w:hint="eastAsia" w:ascii="黑体" w:hAnsi="宋体" w:eastAsia="黑体"/>
                <w:b/>
                <w:color w:val="auto"/>
                <w:kern w:val="0"/>
                <w:sz w:val="18"/>
                <w:szCs w:val="18"/>
              </w:rPr>
              <w:t>对企业补助（基本建设）</w:t>
            </w:r>
          </w:p>
        </w:tc>
        <w:tc>
          <w:tcPr>
            <w:tcW w:w="420" w:type="dxa"/>
            <w:vMerge w:val="restart"/>
            <w:vAlign w:val="center"/>
          </w:tcPr>
          <w:p>
            <w:pPr>
              <w:widowControl/>
              <w:jc w:val="center"/>
              <w:outlineLvl w:val="1"/>
              <w:rPr>
                <w:rFonts w:hint="eastAsia" w:ascii="黑体" w:hAnsi="宋体" w:eastAsia="黑体"/>
                <w:b/>
                <w:color w:val="auto"/>
                <w:kern w:val="0"/>
                <w:sz w:val="18"/>
                <w:szCs w:val="18"/>
              </w:rPr>
            </w:pPr>
            <w:r>
              <w:rPr>
                <w:rFonts w:hint="eastAsia" w:ascii="黑体" w:hAnsi="宋体" w:eastAsia="黑体"/>
                <w:b/>
                <w:color w:val="auto"/>
                <w:kern w:val="0"/>
                <w:sz w:val="18"/>
                <w:szCs w:val="18"/>
              </w:rPr>
              <w:t>对企业补助</w:t>
            </w:r>
          </w:p>
        </w:tc>
        <w:tc>
          <w:tcPr>
            <w:tcW w:w="420" w:type="dxa"/>
            <w:vMerge w:val="restart"/>
            <w:vAlign w:val="center"/>
          </w:tcPr>
          <w:p>
            <w:pPr>
              <w:widowControl/>
              <w:jc w:val="center"/>
              <w:outlineLvl w:val="1"/>
              <w:rPr>
                <w:rFonts w:hint="eastAsia" w:ascii="黑体" w:hAnsi="宋体" w:eastAsia="黑体"/>
                <w:b/>
                <w:color w:val="auto"/>
                <w:kern w:val="0"/>
                <w:sz w:val="18"/>
                <w:szCs w:val="18"/>
              </w:rPr>
            </w:pPr>
            <w:r>
              <w:rPr>
                <w:rFonts w:hint="eastAsia" w:ascii="黑体" w:hAnsi="宋体" w:eastAsia="黑体"/>
                <w:b/>
                <w:color w:val="auto"/>
                <w:kern w:val="0"/>
                <w:sz w:val="18"/>
                <w:szCs w:val="18"/>
              </w:rPr>
              <w:t>对社会保障基金补助</w:t>
            </w:r>
          </w:p>
        </w:tc>
        <w:tc>
          <w:tcPr>
            <w:tcW w:w="405" w:type="dxa"/>
            <w:vMerge w:val="restart"/>
            <w:vAlign w:val="center"/>
          </w:tcPr>
          <w:p>
            <w:pPr>
              <w:widowControl/>
              <w:jc w:val="center"/>
              <w:outlineLvl w:val="1"/>
              <w:rPr>
                <w:rFonts w:hint="eastAsia" w:ascii="黑体" w:hAnsi="宋体" w:eastAsia="黑体"/>
                <w:b/>
                <w:color w:val="auto"/>
                <w:kern w:val="0"/>
                <w:sz w:val="18"/>
                <w:szCs w:val="18"/>
              </w:rPr>
            </w:pPr>
            <w:r>
              <w:rPr>
                <w:rFonts w:hint="eastAsia" w:ascii="黑体" w:hAnsi="宋体" w:eastAsia="黑体"/>
                <w:b/>
                <w:color w:val="auto"/>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397" w:type="dxa"/>
            <w:tcBorders>
              <w:bottom w:val="single" w:color="auto" w:sz="4" w:space="0"/>
            </w:tcBorders>
            <w:vAlign w:val="center"/>
          </w:tcPr>
          <w:p>
            <w:pPr>
              <w:widowControl/>
              <w:jc w:val="left"/>
              <w:outlineLvl w:val="1"/>
              <w:rPr>
                <w:rFonts w:hint="eastAsia" w:ascii="黑体" w:hAnsi="宋体" w:eastAsia="黑体"/>
                <w:b/>
                <w:color w:val="auto"/>
                <w:kern w:val="0"/>
                <w:sz w:val="18"/>
                <w:szCs w:val="18"/>
              </w:rPr>
            </w:pPr>
            <w:r>
              <w:rPr>
                <w:rFonts w:hint="eastAsia" w:ascii="黑体" w:hAnsi="宋体" w:eastAsia="黑体"/>
                <w:b/>
                <w:color w:val="auto"/>
                <w:kern w:val="0"/>
                <w:sz w:val="18"/>
                <w:szCs w:val="18"/>
              </w:rPr>
              <w:t>类</w:t>
            </w:r>
          </w:p>
        </w:tc>
        <w:tc>
          <w:tcPr>
            <w:tcW w:w="397" w:type="dxa"/>
            <w:tcBorders>
              <w:bottom w:val="single" w:color="auto" w:sz="4" w:space="0"/>
            </w:tcBorders>
            <w:vAlign w:val="center"/>
          </w:tcPr>
          <w:p>
            <w:pPr>
              <w:widowControl/>
              <w:jc w:val="left"/>
              <w:outlineLvl w:val="1"/>
              <w:rPr>
                <w:rFonts w:hint="eastAsia" w:ascii="黑体" w:hAnsi="宋体" w:eastAsia="黑体"/>
                <w:b/>
                <w:color w:val="auto"/>
                <w:kern w:val="0"/>
                <w:sz w:val="18"/>
                <w:szCs w:val="18"/>
              </w:rPr>
            </w:pPr>
            <w:r>
              <w:rPr>
                <w:rFonts w:hint="eastAsia" w:ascii="黑体" w:hAnsi="宋体" w:eastAsia="黑体"/>
                <w:b/>
                <w:color w:val="auto"/>
                <w:kern w:val="0"/>
                <w:sz w:val="18"/>
                <w:szCs w:val="18"/>
              </w:rPr>
              <w:t>款</w:t>
            </w:r>
          </w:p>
        </w:tc>
        <w:tc>
          <w:tcPr>
            <w:tcW w:w="397" w:type="dxa"/>
            <w:tcBorders>
              <w:bottom w:val="single" w:color="auto" w:sz="4" w:space="0"/>
            </w:tcBorders>
            <w:vAlign w:val="center"/>
          </w:tcPr>
          <w:p>
            <w:pPr>
              <w:widowControl/>
              <w:jc w:val="left"/>
              <w:outlineLvl w:val="1"/>
              <w:rPr>
                <w:rFonts w:hint="eastAsia" w:ascii="黑体" w:hAnsi="宋体" w:eastAsia="黑体"/>
                <w:b/>
                <w:color w:val="auto"/>
                <w:kern w:val="0"/>
                <w:sz w:val="18"/>
                <w:szCs w:val="18"/>
              </w:rPr>
            </w:pPr>
            <w:r>
              <w:rPr>
                <w:rFonts w:hint="eastAsia" w:ascii="黑体" w:hAnsi="宋体" w:eastAsia="黑体"/>
                <w:b/>
                <w:color w:val="auto"/>
                <w:kern w:val="0"/>
                <w:sz w:val="18"/>
                <w:szCs w:val="18"/>
              </w:rPr>
              <w:t>项</w:t>
            </w:r>
          </w:p>
        </w:tc>
        <w:tc>
          <w:tcPr>
            <w:tcW w:w="851" w:type="dxa"/>
            <w:vMerge w:val="continue"/>
            <w:tcBorders>
              <w:bottom w:val="single" w:color="auto" w:sz="4" w:space="0"/>
            </w:tcBorders>
            <w:vAlign w:val="center"/>
          </w:tcPr>
          <w:p>
            <w:pPr>
              <w:widowControl/>
              <w:jc w:val="left"/>
              <w:outlineLvl w:val="1"/>
              <w:rPr>
                <w:rFonts w:hint="eastAsia" w:ascii="黑体" w:hAnsi="宋体" w:eastAsia="黑体"/>
                <w:b/>
                <w:color w:val="auto"/>
                <w:kern w:val="0"/>
                <w:sz w:val="18"/>
                <w:szCs w:val="18"/>
              </w:rPr>
            </w:pPr>
          </w:p>
        </w:tc>
        <w:tc>
          <w:tcPr>
            <w:tcW w:w="1456" w:type="dxa"/>
            <w:vMerge w:val="continue"/>
            <w:tcBorders>
              <w:bottom w:val="single" w:color="auto" w:sz="4" w:space="0"/>
            </w:tcBorders>
            <w:vAlign w:val="top"/>
          </w:tcPr>
          <w:p>
            <w:pPr>
              <w:widowControl/>
              <w:jc w:val="left"/>
              <w:outlineLvl w:val="1"/>
              <w:rPr>
                <w:rFonts w:hint="eastAsia" w:ascii="黑体" w:hAnsi="宋体" w:eastAsia="黑体"/>
                <w:b/>
                <w:color w:val="auto"/>
                <w:kern w:val="0"/>
                <w:sz w:val="18"/>
                <w:szCs w:val="18"/>
              </w:rPr>
            </w:pPr>
          </w:p>
        </w:tc>
        <w:tc>
          <w:tcPr>
            <w:tcW w:w="725" w:type="dxa"/>
            <w:vMerge w:val="continue"/>
            <w:tcBorders>
              <w:bottom w:val="single" w:color="auto" w:sz="4" w:space="0"/>
            </w:tcBorders>
            <w:vAlign w:val="top"/>
          </w:tcPr>
          <w:p>
            <w:pPr>
              <w:widowControl/>
              <w:jc w:val="left"/>
              <w:outlineLvl w:val="1"/>
              <w:rPr>
                <w:rFonts w:hint="eastAsia" w:ascii="黑体" w:hAnsi="宋体" w:eastAsia="黑体"/>
                <w:b/>
                <w:color w:val="auto"/>
                <w:kern w:val="0"/>
                <w:sz w:val="18"/>
                <w:szCs w:val="18"/>
              </w:rPr>
            </w:pPr>
          </w:p>
        </w:tc>
        <w:tc>
          <w:tcPr>
            <w:tcW w:w="637" w:type="dxa"/>
            <w:gridSpan w:val="2"/>
            <w:vMerge w:val="continue"/>
            <w:tcBorders>
              <w:bottom w:val="single" w:color="auto" w:sz="4" w:space="0"/>
            </w:tcBorders>
            <w:vAlign w:val="top"/>
          </w:tcPr>
          <w:p>
            <w:pPr>
              <w:widowControl/>
              <w:jc w:val="left"/>
              <w:outlineLvl w:val="1"/>
              <w:rPr>
                <w:rFonts w:hint="eastAsia" w:ascii="黑体" w:hAnsi="宋体" w:eastAsia="黑体"/>
                <w:b/>
                <w:color w:val="auto"/>
                <w:kern w:val="0"/>
                <w:sz w:val="18"/>
                <w:szCs w:val="18"/>
              </w:rPr>
            </w:pPr>
          </w:p>
        </w:tc>
        <w:tc>
          <w:tcPr>
            <w:tcW w:w="536" w:type="dxa"/>
            <w:vMerge w:val="continue"/>
            <w:tcBorders>
              <w:bottom w:val="single" w:color="auto" w:sz="4" w:space="0"/>
            </w:tcBorders>
            <w:vAlign w:val="top"/>
          </w:tcPr>
          <w:p>
            <w:pPr>
              <w:widowControl/>
              <w:jc w:val="left"/>
              <w:outlineLvl w:val="1"/>
              <w:rPr>
                <w:rFonts w:hint="eastAsia" w:ascii="黑体" w:hAnsi="宋体" w:eastAsia="黑体"/>
                <w:b/>
                <w:color w:val="auto"/>
                <w:kern w:val="0"/>
                <w:sz w:val="18"/>
                <w:szCs w:val="18"/>
              </w:rPr>
            </w:pPr>
          </w:p>
        </w:tc>
        <w:tc>
          <w:tcPr>
            <w:tcW w:w="652" w:type="dxa"/>
            <w:gridSpan w:val="2"/>
            <w:vMerge w:val="continue"/>
            <w:tcBorders>
              <w:bottom w:val="single" w:color="auto" w:sz="4" w:space="0"/>
            </w:tcBorders>
            <w:vAlign w:val="top"/>
          </w:tcPr>
          <w:p>
            <w:pPr>
              <w:widowControl/>
              <w:jc w:val="left"/>
              <w:outlineLvl w:val="1"/>
              <w:rPr>
                <w:rFonts w:hint="eastAsia" w:ascii="黑体" w:hAnsi="宋体" w:eastAsia="黑体"/>
                <w:b/>
                <w:color w:val="auto"/>
                <w:kern w:val="0"/>
                <w:sz w:val="18"/>
                <w:szCs w:val="18"/>
              </w:rPr>
            </w:pPr>
          </w:p>
        </w:tc>
        <w:tc>
          <w:tcPr>
            <w:tcW w:w="652" w:type="dxa"/>
            <w:vMerge w:val="continue"/>
            <w:tcBorders>
              <w:bottom w:val="single" w:color="auto" w:sz="4" w:space="0"/>
            </w:tcBorders>
            <w:vAlign w:val="top"/>
          </w:tcPr>
          <w:p>
            <w:pPr>
              <w:widowControl/>
              <w:jc w:val="left"/>
              <w:outlineLvl w:val="1"/>
              <w:rPr>
                <w:rFonts w:hint="eastAsia" w:ascii="黑体" w:hAnsi="宋体" w:eastAsia="黑体"/>
                <w:b/>
                <w:color w:val="auto"/>
                <w:kern w:val="0"/>
                <w:sz w:val="18"/>
                <w:szCs w:val="18"/>
              </w:rPr>
            </w:pPr>
          </w:p>
        </w:tc>
        <w:tc>
          <w:tcPr>
            <w:tcW w:w="578" w:type="dxa"/>
            <w:gridSpan w:val="2"/>
            <w:vMerge w:val="continue"/>
            <w:tcBorders>
              <w:bottom w:val="single" w:color="auto" w:sz="4" w:space="0"/>
            </w:tcBorders>
            <w:vAlign w:val="top"/>
          </w:tcPr>
          <w:p>
            <w:pPr>
              <w:widowControl/>
              <w:jc w:val="left"/>
              <w:outlineLvl w:val="1"/>
              <w:rPr>
                <w:rFonts w:hint="eastAsia" w:ascii="黑体" w:hAnsi="宋体" w:eastAsia="黑体"/>
                <w:b/>
                <w:color w:val="auto"/>
                <w:kern w:val="0"/>
                <w:sz w:val="18"/>
                <w:szCs w:val="18"/>
              </w:rPr>
            </w:pPr>
          </w:p>
        </w:tc>
        <w:tc>
          <w:tcPr>
            <w:tcW w:w="419" w:type="dxa"/>
            <w:vMerge w:val="continue"/>
            <w:tcBorders>
              <w:bottom w:val="single" w:color="auto" w:sz="4" w:space="0"/>
            </w:tcBorders>
            <w:vAlign w:val="top"/>
          </w:tcPr>
          <w:p>
            <w:pPr>
              <w:widowControl/>
              <w:jc w:val="left"/>
              <w:outlineLvl w:val="1"/>
              <w:rPr>
                <w:rFonts w:hint="eastAsia" w:ascii="黑体" w:hAnsi="宋体" w:eastAsia="黑体"/>
                <w:b/>
                <w:color w:val="auto"/>
                <w:kern w:val="0"/>
                <w:sz w:val="18"/>
                <w:szCs w:val="18"/>
              </w:rPr>
            </w:pPr>
          </w:p>
        </w:tc>
        <w:tc>
          <w:tcPr>
            <w:tcW w:w="578" w:type="dxa"/>
            <w:vMerge w:val="continue"/>
            <w:tcBorders>
              <w:bottom w:val="single" w:color="auto" w:sz="4" w:space="0"/>
            </w:tcBorders>
            <w:vAlign w:val="top"/>
          </w:tcPr>
          <w:p>
            <w:pPr>
              <w:widowControl/>
              <w:jc w:val="left"/>
              <w:outlineLvl w:val="1"/>
              <w:rPr>
                <w:rFonts w:hint="eastAsia" w:ascii="黑体" w:hAnsi="宋体" w:eastAsia="黑体"/>
                <w:b/>
                <w:color w:val="auto"/>
                <w:kern w:val="0"/>
                <w:sz w:val="18"/>
                <w:szCs w:val="18"/>
              </w:rPr>
            </w:pPr>
          </w:p>
        </w:tc>
        <w:tc>
          <w:tcPr>
            <w:tcW w:w="420" w:type="dxa"/>
            <w:vMerge w:val="continue"/>
            <w:tcBorders>
              <w:bottom w:val="single" w:color="auto" w:sz="4" w:space="0"/>
            </w:tcBorders>
            <w:vAlign w:val="top"/>
          </w:tcPr>
          <w:p>
            <w:pPr>
              <w:widowControl/>
              <w:jc w:val="left"/>
              <w:outlineLvl w:val="1"/>
              <w:rPr>
                <w:rFonts w:hint="eastAsia" w:ascii="黑体" w:hAnsi="宋体" w:eastAsia="黑体"/>
                <w:b/>
                <w:color w:val="auto"/>
                <w:kern w:val="0"/>
                <w:sz w:val="18"/>
                <w:szCs w:val="18"/>
              </w:rPr>
            </w:pPr>
          </w:p>
        </w:tc>
        <w:tc>
          <w:tcPr>
            <w:tcW w:w="420" w:type="dxa"/>
            <w:vMerge w:val="continue"/>
            <w:tcBorders>
              <w:bottom w:val="single" w:color="auto" w:sz="4" w:space="0"/>
            </w:tcBorders>
            <w:vAlign w:val="top"/>
          </w:tcPr>
          <w:p>
            <w:pPr>
              <w:widowControl/>
              <w:jc w:val="left"/>
              <w:outlineLvl w:val="1"/>
              <w:rPr>
                <w:rFonts w:hint="eastAsia" w:ascii="黑体" w:hAnsi="宋体" w:eastAsia="黑体"/>
                <w:b/>
                <w:color w:val="auto"/>
                <w:kern w:val="0"/>
                <w:sz w:val="18"/>
                <w:szCs w:val="18"/>
              </w:rPr>
            </w:pPr>
          </w:p>
        </w:tc>
        <w:tc>
          <w:tcPr>
            <w:tcW w:w="405" w:type="dxa"/>
            <w:vMerge w:val="continue"/>
            <w:tcBorders>
              <w:bottom w:val="single" w:color="auto" w:sz="4" w:space="0"/>
            </w:tcBorders>
            <w:vAlign w:val="top"/>
          </w:tcPr>
          <w:p>
            <w:pPr>
              <w:widowControl/>
              <w:jc w:val="left"/>
              <w:outlineLvl w:val="1"/>
              <w:rPr>
                <w:rFonts w:hint="eastAsia" w:ascii="黑体" w:hAnsi="宋体" w:eastAsia="黑体"/>
                <w:b/>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397" w:type="dxa"/>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397" w:type="dxa"/>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851" w:type="dxa"/>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1456" w:type="dxa"/>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725" w:type="dxa"/>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637" w:type="dxa"/>
            <w:gridSpan w:val="2"/>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536" w:type="dxa"/>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652" w:type="dxa"/>
            <w:gridSpan w:val="2"/>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652" w:type="dxa"/>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578" w:type="dxa"/>
            <w:gridSpan w:val="2"/>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419" w:type="dxa"/>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578" w:type="dxa"/>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420" w:type="dxa"/>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420" w:type="dxa"/>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405" w:type="dxa"/>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397" w:type="dxa"/>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397" w:type="dxa"/>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851" w:type="dxa"/>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1456" w:type="dxa"/>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725" w:type="dxa"/>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637" w:type="dxa"/>
            <w:gridSpan w:val="2"/>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536" w:type="dxa"/>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652" w:type="dxa"/>
            <w:gridSpan w:val="2"/>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652" w:type="dxa"/>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578" w:type="dxa"/>
            <w:gridSpan w:val="2"/>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419" w:type="dxa"/>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578" w:type="dxa"/>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420" w:type="dxa"/>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420" w:type="dxa"/>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c>
          <w:tcPr>
            <w:tcW w:w="405" w:type="dxa"/>
            <w:vAlign w:val="top"/>
          </w:tcPr>
          <w:p>
            <w:pPr>
              <w:widowControl/>
              <w:jc w:val="left"/>
              <w:outlineLvl w:val="1"/>
              <w:rPr>
                <w:rFonts w:hint="eastAsia" w:ascii="黑体" w:hAnsi="宋体" w:eastAsia="黑体"/>
                <w:b/>
                <w:color w:val="auto"/>
                <w:kern w:val="0"/>
                <w:sz w:val="32"/>
                <w:szCs w:val="32"/>
              </w:rPr>
            </w:pPr>
            <w:r>
              <w:rPr>
                <w:rFonts w:hint="eastAsia" w:ascii="黑体" w:hAnsi="宋体" w:eastAsia="黑体"/>
                <w:b/>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25"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37" w:type="dxa"/>
            <w:gridSpan w:val="2"/>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gridSpan w:val="2"/>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05"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25"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37" w:type="dxa"/>
            <w:gridSpan w:val="2"/>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gridSpan w:val="2"/>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05"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25"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37" w:type="dxa"/>
            <w:gridSpan w:val="2"/>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gridSpan w:val="2"/>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05"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25"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37" w:type="dxa"/>
            <w:gridSpan w:val="2"/>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gridSpan w:val="2"/>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05"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25"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37" w:type="dxa"/>
            <w:gridSpan w:val="2"/>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gridSpan w:val="2"/>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05"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25"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37" w:type="dxa"/>
            <w:gridSpan w:val="2"/>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gridSpan w:val="2"/>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05"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vAlign w:val="top"/>
          </w:tcPr>
          <w:p>
            <w:pPr>
              <w:widowControl/>
              <w:jc w:val="left"/>
              <w:outlineLvl w:val="1"/>
              <w:rPr>
                <w:rFonts w:ascii="仿宋_GB2312" w:hAnsi="宋体" w:eastAsia="仿宋_GB2312"/>
                <w:color w:val="auto"/>
                <w:kern w:val="0"/>
                <w:sz w:val="32"/>
                <w:szCs w:val="32"/>
              </w:rPr>
            </w:pPr>
          </w:p>
        </w:tc>
        <w:tc>
          <w:tcPr>
            <w:tcW w:w="397" w:type="dxa"/>
            <w:vAlign w:val="top"/>
          </w:tcPr>
          <w:p>
            <w:pPr>
              <w:widowControl/>
              <w:jc w:val="left"/>
              <w:outlineLvl w:val="1"/>
              <w:rPr>
                <w:rFonts w:ascii="仿宋_GB2312" w:hAnsi="宋体" w:eastAsia="仿宋_GB2312"/>
                <w:color w:val="auto"/>
                <w:kern w:val="0"/>
                <w:sz w:val="32"/>
                <w:szCs w:val="32"/>
              </w:rPr>
            </w:pPr>
          </w:p>
        </w:tc>
        <w:tc>
          <w:tcPr>
            <w:tcW w:w="397" w:type="dxa"/>
            <w:vAlign w:val="top"/>
          </w:tcPr>
          <w:p>
            <w:pPr>
              <w:widowControl/>
              <w:jc w:val="left"/>
              <w:outlineLvl w:val="1"/>
              <w:rPr>
                <w:rFonts w:ascii="仿宋_GB2312" w:hAnsi="宋体" w:eastAsia="仿宋_GB2312"/>
                <w:color w:val="auto"/>
                <w:kern w:val="0"/>
                <w:sz w:val="32"/>
                <w:szCs w:val="32"/>
              </w:rPr>
            </w:pPr>
          </w:p>
        </w:tc>
        <w:tc>
          <w:tcPr>
            <w:tcW w:w="851" w:type="dxa"/>
            <w:vAlign w:val="top"/>
          </w:tcPr>
          <w:p>
            <w:pPr>
              <w:widowControl/>
              <w:jc w:val="left"/>
              <w:outlineLvl w:val="1"/>
              <w:rPr>
                <w:rFonts w:ascii="仿宋_GB2312" w:hAnsi="宋体" w:eastAsia="仿宋_GB2312"/>
                <w:color w:val="auto"/>
                <w:kern w:val="0"/>
                <w:sz w:val="32"/>
                <w:szCs w:val="32"/>
              </w:rPr>
            </w:pPr>
          </w:p>
        </w:tc>
        <w:tc>
          <w:tcPr>
            <w:tcW w:w="1456" w:type="dxa"/>
            <w:vAlign w:val="top"/>
          </w:tcPr>
          <w:p>
            <w:pPr>
              <w:widowControl/>
              <w:jc w:val="left"/>
              <w:outlineLvl w:val="1"/>
              <w:rPr>
                <w:rFonts w:ascii="仿宋_GB2312" w:hAnsi="宋体" w:eastAsia="仿宋_GB2312"/>
                <w:color w:val="auto"/>
                <w:kern w:val="0"/>
                <w:sz w:val="32"/>
                <w:szCs w:val="32"/>
              </w:rPr>
            </w:pPr>
          </w:p>
        </w:tc>
        <w:tc>
          <w:tcPr>
            <w:tcW w:w="725" w:type="dxa"/>
            <w:vAlign w:val="top"/>
          </w:tcPr>
          <w:p>
            <w:pPr>
              <w:widowControl/>
              <w:jc w:val="left"/>
              <w:outlineLvl w:val="1"/>
              <w:rPr>
                <w:rFonts w:ascii="仿宋_GB2312" w:hAnsi="宋体" w:eastAsia="仿宋_GB2312"/>
                <w:color w:val="auto"/>
                <w:kern w:val="0"/>
                <w:sz w:val="32"/>
                <w:szCs w:val="32"/>
              </w:rPr>
            </w:pPr>
          </w:p>
        </w:tc>
        <w:tc>
          <w:tcPr>
            <w:tcW w:w="637" w:type="dxa"/>
            <w:gridSpan w:val="2"/>
            <w:vAlign w:val="top"/>
          </w:tcPr>
          <w:p>
            <w:pPr>
              <w:widowControl/>
              <w:jc w:val="left"/>
              <w:outlineLvl w:val="1"/>
              <w:rPr>
                <w:rFonts w:ascii="仿宋_GB2312" w:hAnsi="宋体" w:eastAsia="仿宋_GB2312"/>
                <w:color w:val="auto"/>
                <w:kern w:val="0"/>
                <w:sz w:val="32"/>
                <w:szCs w:val="32"/>
              </w:rPr>
            </w:pPr>
          </w:p>
        </w:tc>
        <w:tc>
          <w:tcPr>
            <w:tcW w:w="536" w:type="dxa"/>
            <w:vAlign w:val="top"/>
          </w:tcPr>
          <w:p>
            <w:pPr>
              <w:widowControl/>
              <w:jc w:val="left"/>
              <w:outlineLvl w:val="1"/>
              <w:rPr>
                <w:rFonts w:ascii="仿宋_GB2312" w:hAnsi="宋体" w:eastAsia="仿宋_GB2312"/>
                <w:color w:val="auto"/>
                <w:kern w:val="0"/>
                <w:sz w:val="32"/>
                <w:szCs w:val="32"/>
              </w:rPr>
            </w:pPr>
          </w:p>
        </w:tc>
        <w:tc>
          <w:tcPr>
            <w:tcW w:w="652" w:type="dxa"/>
            <w:gridSpan w:val="2"/>
            <w:vAlign w:val="top"/>
          </w:tcPr>
          <w:p>
            <w:pPr>
              <w:widowControl/>
              <w:jc w:val="left"/>
              <w:outlineLvl w:val="1"/>
              <w:rPr>
                <w:rFonts w:ascii="仿宋_GB2312" w:hAnsi="宋体" w:eastAsia="仿宋_GB2312"/>
                <w:color w:val="auto"/>
                <w:kern w:val="0"/>
                <w:sz w:val="32"/>
                <w:szCs w:val="32"/>
              </w:rPr>
            </w:pPr>
          </w:p>
        </w:tc>
        <w:tc>
          <w:tcPr>
            <w:tcW w:w="652" w:type="dxa"/>
            <w:vAlign w:val="top"/>
          </w:tcPr>
          <w:p>
            <w:pPr>
              <w:widowControl/>
              <w:jc w:val="left"/>
              <w:outlineLvl w:val="1"/>
              <w:rPr>
                <w:rFonts w:ascii="仿宋_GB2312" w:hAnsi="宋体" w:eastAsia="仿宋_GB2312"/>
                <w:color w:val="auto"/>
                <w:kern w:val="0"/>
                <w:sz w:val="32"/>
                <w:szCs w:val="32"/>
              </w:rPr>
            </w:pPr>
          </w:p>
        </w:tc>
        <w:tc>
          <w:tcPr>
            <w:tcW w:w="578" w:type="dxa"/>
            <w:gridSpan w:val="2"/>
            <w:vAlign w:val="top"/>
          </w:tcPr>
          <w:p>
            <w:pPr>
              <w:widowControl/>
              <w:jc w:val="left"/>
              <w:outlineLvl w:val="1"/>
              <w:rPr>
                <w:rFonts w:ascii="仿宋_GB2312" w:hAnsi="宋体" w:eastAsia="仿宋_GB2312"/>
                <w:color w:val="auto"/>
                <w:kern w:val="0"/>
                <w:sz w:val="32"/>
                <w:szCs w:val="32"/>
              </w:rPr>
            </w:pPr>
          </w:p>
        </w:tc>
        <w:tc>
          <w:tcPr>
            <w:tcW w:w="419" w:type="dxa"/>
            <w:vAlign w:val="top"/>
          </w:tcPr>
          <w:p>
            <w:pPr>
              <w:widowControl/>
              <w:jc w:val="left"/>
              <w:outlineLvl w:val="1"/>
              <w:rPr>
                <w:rFonts w:ascii="仿宋_GB2312" w:hAnsi="宋体" w:eastAsia="仿宋_GB2312"/>
                <w:color w:val="auto"/>
                <w:kern w:val="0"/>
                <w:sz w:val="32"/>
                <w:szCs w:val="32"/>
              </w:rPr>
            </w:pPr>
          </w:p>
        </w:tc>
        <w:tc>
          <w:tcPr>
            <w:tcW w:w="578" w:type="dxa"/>
            <w:vAlign w:val="top"/>
          </w:tcPr>
          <w:p>
            <w:pPr>
              <w:widowControl/>
              <w:jc w:val="left"/>
              <w:outlineLvl w:val="1"/>
              <w:rPr>
                <w:rFonts w:ascii="仿宋_GB2312" w:hAnsi="宋体" w:eastAsia="仿宋_GB2312"/>
                <w:color w:val="auto"/>
                <w:kern w:val="0"/>
                <w:sz w:val="32"/>
                <w:szCs w:val="32"/>
              </w:rPr>
            </w:pPr>
          </w:p>
        </w:tc>
        <w:tc>
          <w:tcPr>
            <w:tcW w:w="420" w:type="dxa"/>
            <w:vAlign w:val="top"/>
          </w:tcPr>
          <w:p>
            <w:pPr>
              <w:widowControl/>
              <w:jc w:val="left"/>
              <w:outlineLvl w:val="1"/>
              <w:rPr>
                <w:rFonts w:ascii="仿宋_GB2312" w:hAnsi="宋体" w:eastAsia="仿宋_GB2312"/>
                <w:color w:val="auto"/>
                <w:kern w:val="0"/>
                <w:sz w:val="32"/>
                <w:szCs w:val="32"/>
              </w:rPr>
            </w:pPr>
          </w:p>
        </w:tc>
        <w:tc>
          <w:tcPr>
            <w:tcW w:w="420" w:type="dxa"/>
            <w:vAlign w:val="top"/>
          </w:tcPr>
          <w:p>
            <w:pPr>
              <w:widowControl/>
              <w:jc w:val="left"/>
              <w:outlineLvl w:val="1"/>
              <w:rPr>
                <w:rFonts w:ascii="仿宋_GB2312" w:hAnsi="宋体" w:eastAsia="仿宋_GB2312"/>
                <w:color w:val="auto"/>
                <w:kern w:val="0"/>
                <w:sz w:val="32"/>
                <w:szCs w:val="32"/>
              </w:rPr>
            </w:pPr>
          </w:p>
        </w:tc>
        <w:tc>
          <w:tcPr>
            <w:tcW w:w="405" w:type="dxa"/>
            <w:vAlign w:val="top"/>
          </w:tcPr>
          <w:p>
            <w:pPr>
              <w:widowControl/>
              <w:jc w:val="left"/>
              <w:outlineLvl w:val="1"/>
              <w:rPr>
                <w:rFonts w:ascii="仿宋_GB2312" w:hAnsi="宋体" w:eastAsia="仿宋_GB2312"/>
                <w:color w:val="auto"/>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25"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37" w:type="dxa"/>
            <w:gridSpan w:val="2"/>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gridSpan w:val="2"/>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05"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725"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37" w:type="dxa"/>
            <w:gridSpan w:val="2"/>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gridSpan w:val="2"/>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05"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397"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851"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1456" w:type="dxa"/>
            <w:vAlign w:val="center"/>
          </w:tcPr>
          <w:p>
            <w:pPr>
              <w:widowControl/>
              <w:jc w:val="center"/>
              <w:outlineLvl w:val="1"/>
              <w:rPr>
                <w:rFonts w:ascii="仿宋_GB2312" w:hAnsi="宋体" w:eastAsia="仿宋_GB2312"/>
                <w:color w:val="auto"/>
                <w:kern w:val="0"/>
                <w:sz w:val="32"/>
                <w:szCs w:val="32"/>
              </w:rPr>
            </w:pPr>
            <w:r>
              <w:rPr>
                <w:rFonts w:hint="eastAsia" w:ascii="仿宋_GB2312" w:hAnsi="宋体" w:eastAsia="仿宋_GB2312"/>
                <w:color w:val="auto"/>
                <w:kern w:val="0"/>
                <w:szCs w:val="21"/>
              </w:rPr>
              <w:t>合计</w:t>
            </w:r>
          </w:p>
        </w:tc>
        <w:tc>
          <w:tcPr>
            <w:tcW w:w="725" w:type="dxa"/>
            <w:vAlign w:val="center"/>
          </w:tcPr>
          <w:p>
            <w:pPr>
              <w:widowControl/>
              <w:jc w:val="center"/>
              <w:outlineLvl w:val="1"/>
              <w:rPr>
                <w:rFonts w:ascii="仿宋_GB2312" w:hAnsi="宋体" w:eastAsia="仿宋_GB2312"/>
                <w:color w:val="auto"/>
                <w:kern w:val="0"/>
                <w:szCs w:val="21"/>
              </w:rPr>
            </w:pPr>
          </w:p>
        </w:tc>
        <w:tc>
          <w:tcPr>
            <w:tcW w:w="637" w:type="dxa"/>
            <w:gridSpan w:val="2"/>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36"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gridSpan w:val="2"/>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652"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gridSpan w:val="2"/>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19"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578"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20"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c>
          <w:tcPr>
            <w:tcW w:w="405" w:type="dxa"/>
            <w:vAlign w:val="top"/>
          </w:tcPr>
          <w:p>
            <w:pPr>
              <w:widowControl/>
              <w:jc w:val="left"/>
              <w:outlineLvl w:val="1"/>
              <w:rPr>
                <w:rFonts w:ascii="仿宋_GB2312" w:hAnsi="宋体" w:eastAsia="仿宋_GB2312"/>
                <w:color w:val="auto"/>
                <w:kern w:val="0"/>
                <w:sz w:val="32"/>
                <w:szCs w:val="32"/>
              </w:rPr>
            </w:pPr>
            <w:r>
              <w:rPr>
                <w:rFonts w:hint="eastAsia" w:ascii="仿宋_GB2312" w:hAnsi="宋体" w:eastAsia="仿宋_GB2312"/>
                <w:color w:val="auto"/>
                <w:kern w:val="0"/>
                <w:sz w:val="32"/>
                <w:szCs w:val="32"/>
              </w:rPr>
              <w:t>　</w:t>
            </w:r>
          </w:p>
        </w:tc>
      </w:tr>
    </w:tbl>
    <w:p>
      <w:pPr>
        <w:rPr>
          <w:rFonts w:hint="eastAsia"/>
          <w:color w:val="auto"/>
          <w:sz w:val="32"/>
          <w:szCs w:val="32"/>
        </w:rPr>
      </w:pPr>
      <w:r>
        <w:rPr>
          <w:rFonts w:hint="eastAsia" w:ascii="仿宋_GB2312" w:hAnsi="宋体" w:eastAsia="仿宋_GB2312"/>
          <w:color w:val="auto"/>
          <w:kern w:val="0"/>
          <w:sz w:val="32"/>
          <w:szCs w:val="32"/>
        </w:rPr>
        <w:t>备注：</w:t>
      </w:r>
      <w:r>
        <w:rPr>
          <w:rFonts w:hint="eastAsia" w:ascii="仿宋_GB2312" w:hAnsi="宋体" w:eastAsia="仿宋_GB2312"/>
          <w:color w:val="auto"/>
          <w:kern w:val="0"/>
          <w:sz w:val="32"/>
          <w:szCs w:val="32"/>
          <w:lang w:val="en-US" w:eastAsia="zh-CN"/>
        </w:rPr>
        <w:t>2019年未安排项目支出预算，此表没有数据。</w:t>
      </w:r>
    </w:p>
    <w:p>
      <w:pPr>
        <w:widowControl/>
        <w:jc w:val="left"/>
        <w:outlineLvl w:val="1"/>
        <w:rPr>
          <w:rFonts w:hint="eastAsia" w:ascii="仿宋_GB2312" w:hAnsi="宋体" w:eastAsia="仿宋_GB2312"/>
          <w:b/>
          <w:color w:val="auto"/>
          <w:kern w:val="0"/>
          <w:sz w:val="32"/>
          <w:szCs w:val="32"/>
        </w:rPr>
      </w:pPr>
    </w:p>
    <w:p>
      <w:pPr>
        <w:widowControl/>
        <w:jc w:val="left"/>
        <w:outlineLvl w:val="1"/>
        <w:rPr>
          <w:rFonts w:hint="eastAsia" w:ascii="仿宋_GB2312" w:hAnsi="宋体" w:eastAsia="仿宋_GB2312"/>
          <w:b/>
          <w:color w:val="auto"/>
          <w:kern w:val="0"/>
          <w:sz w:val="32"/>
          <w:szCs w:val="32"/>
        </w:rPr>
      </w:pPr>
    </w:p>
    <w:p>
      <w:pPr>
        <w:widowControl/>
        <w:jc w:val="left"/>
        <w:outlineLvl w:val="1"/>
        <w:rPr>
          <w:rFonts w:hint="eastAsia" w:ascii="仿宋_GB2312" w:hAnsi="宋体" w:eastAsia="仿宋_GB2312"/>
          <w:b/>
          <w:color w:val="auto"/>
          <w:kern w:val="0"/>
          <w:sz w:val="32"/>
          <w:szCs w:val="32"/>
        </w:rPr>
      </w:pPr>
    </w:p>
    <w:p>
      <w:pPr>
        <w:widowControl/>
        <w:jc w:val="left"/>
        <w:outlineLvl w:val="1"/>
        <w:rPr>
          <w:rFonts w:hint="eastAsia" w:ascii="仿宋_GB2312" w:hAnsi="宋体" w:eastAsia="仿宋_GB2312"/>
          <w:b/>
          <w:color w:val="auto"/>
          <w:kern w:val="0"/>
          <w:sz w:val="32"/>
          <w:szCs w:val="32"/>
        </w:rPr>
      </w:pPr>
    </w:p>
    <w:p>
      <w:pPr>
        <w:widowControl/>
        <w:jc w:val="left"/>
        <w:outlineLvl w:val="1"/>
        <w:rPr>
          <w:rFonts w:hint="eastAsia" w:ascii="仿宋_GB2312" w:hAnsi="宋体" w:eastAsia="仿宋_GB2312"/>
          <w:b/>
          <w:color w:val="auto"/>
          <w:kern w:val="0"/>
          <w:sz w:val="32"/>
          <w:szCs w:val="32"/>
        </w:rPr>
      </w:pPr>
    </w:p>
    <w:p>
      <w:pPr>
        <w:widowControl/>
        <w:jc w:val="left"/>
        <w:outlineLvl w:val="1"/>
        <w:rPr>
          <w:rFonts w:hint="eastAsia" w:ascii="仿宋_GB2312" w:hAnsi="宋体" w:eastAsia="仿宋_GB2312"/>
          <w:b/>
          <w:color w:val="auto"/>
          <w:kern w:val="0"/>
          <w:sz w:val="32"/>
          <w:szCs w:val="32"/>
        </w:rPr>
      </w:pPr>
    </w:p>
    <w:p>
      <w:pPr>
        <w:widowControl/>
        <w:jc w:val="left"/>
        <w:outlineLvl w:val="1"/>
        <w:rPr>
          <w:rFonts w:hint="eastAsia" w:ascii="仿宋_GB2312" w:hAnsi="宋体" w:eastAsia="仿宋_GB2312"/>
          <w:b/>
          <w:color w:val="auto"/>
          <w:kern w:val="0"/>
          <w:sz w:val="32"/>
          <w:szCs w:val="32"/>
        </w:rPr>
      </w:pPr>
    </w:p>
    <w:p>
      <w:pPr>
        <w:widowControl/>
        <w:jc w:val="left"/>
        <w:outlineLvl w:val="1"/>
        <w:rPr>
          <w:rFonts w:hint="eastAsia" w:ascii="仿宋_GB2312" w:hAnsi="宋体" w:eastAsia="仿宋_GB2312"/>
          <w:b/>
          <w:color w:val="auto"/>
          <w:kern w:val="0"/>
          <w:sz w:val="32"/>
          <w:szCs w:val="32"/>
        </w:rPr>
      </w:pPr>
      <w:r>
        <w:rPr>
          <w:rFonts w:hint="eastAsia" w:ascii="仿宋_GB2312" w:hAnsi="宋体" w:eastAsia="仿宋_GB2312"/>
          <w:b/>
          <w:color w:val="auto"/>
          <w:kern w:val="0"/>
          <w:sz w:val="32"/>
          <w:szCs w:val="32"/>
        </w:rPr>
        <w:t>表八：</w:t>
      </w:r>
    </w:p>
    <w:p>
      <w:pPr>
        <w:widowControl/>
        <w:jc w:val="left"/>
        <w:outlineLvl w:val="1"/>
        <w:rPr>
          <w:rFonts w:ascii="仿宋_GB2312" w:hAnsi="宋体" w:eastAsia="仿宋_GB2312"/>
          <w:b/>
          <w:color w:val="auto"/>
          <w:kern w:val="0"/>
          <w:sz w:val="32"/>
          <w:szCs w:val="32"/>
        </w:rPr>
      </w:pPr>
    </w:p>
    <w:p>
      <w:pPr>
        <w:widowControl/>
        <w:jc w:val="center"/>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一般公共预算“三公”经费支出情况表</w:t>
      </w:r>
    </w:p>
    <w:p>
      <w:pPr>
        <w:widowControl/>
        <w:jc w:val="left"/>
        <w:outlineLvl w:val="1"/>
        <w:rPr>
          <w:rFonts w:ascii="仿宋_GB2312" w:hAnsi="宋体" w:eastAsia="仿宋_GB2312"/>
          <w:color w:val="auto"/>
          <w:kern w:val="0"/>
          <w:sz w:val="24"/>
          <w:szCs w:val="24"/>
        </w:rPr>
      </w:pPr>
      <w:r>
        <w:rPr>
          <w:rFonts w:hint="eastAsia" w:ascii="仿宋_GB2312" w:hAnsi="宋体" w:eastAsia="仿宋_GB2312"/>
          <w:color w:val="auto"/>
          <w:kern w:val="0"/>
          <w:sz w:val="24"/>
          <w:szCs w:val="24"/>
        </w:rPr>
        <w:t>编制单位：</w:t>
      </w:r>
      <w:r>
        <w:rPr>
          <w:rFonts w:hint="eastAsia" w:ascii="仿宋_GB2312" w:hAnsi="宋体" w:eastAsia="仿宋_GB2312" w:cs="宋体"/>
          <w:color w:val="auto"/>
          <w:kern w:val="0"/>
          <w:sz w:val="24"/>
          <w:szCs w:val="24"/>
          <w:lang w:val="en-US" w:eastAsia="zh-CN"/>
        </w:rPr>
        <w:t>吉木萨尔县</w:t>
      </w:r>
      <w:r>
        <w:rPr>
          <w:rFonts w:hint="eastAsia" w:ascii="仿宋_GB2312" w:eastAsia="仿宋_GB2312" w:cs="宋体"/>
          <w:color w:val="auto"/>
          <w:kern w:val="0"/>
          <w:sz w:val="24"/>
          <w:szCs w:val="24"/>
          <w:lang w:val="en-US" w:eastAsia="zh-CN"/>
        </w:rPr>
        <w:t>统计局</w:t>
      </w:r>
      <w:r>
        <w:rPr>
          <w:rFonts w:hint="eastAsia" w:ascii="仿宋_GB2312" w:hAnsi="宋体" w:eastAsia="仿宋_GB2312"/>
          <w:color w:val="auto"/>
          <w:kern w:val="0"/>
          <w:sz w:val="24"/>
          <w:szCs w:val="24"/>
        </w:rPr>
        <w:t xml:space="preserve">                   </w:t>
      </w:r>
      <w:r>
        <w:rPr>
          <w:rFonts w:hint="eastAsia" w:ascii="仿宋_GB2312" w:hAnsi="宋体" w:eastAsia="仿宋_GB2312"/>
          <w:color w:val="auto"/>
          <w:kern w:val="0"/>
          <w:sz w:val="24"/>
          <w:szCs w:val="24"/>
          <w:lang w:val="en-US" w:eastAsia="zh-CN"/>
        </w:rPr>
        <w:t xml:space="preserve">     </w:t>
      </w:r>
      <w:r>
        <w:rPr>
          <w:rFonts w:hint="eastAsia" w:ascii="仿宋_GB2312" w:hAnsi="宋体" w:eastAsia="仿宋_GB2312"/>
          <w:color w:val="auto"/>
          <w:kern w:val="0"/>
          <w:sz w:val="24"/>
          <w:szCs w:val="24"/>
        </w:rPr>
        <w:t>单位： 元</w:t>
      </w:r>
    </w:p>
    <w:tbl>
      <w:tblPr>
        <w:tblStyle w:val="7"/>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75"/>
        <w:gridCol w:w="1417"/>
        <w:gridCol w:w="1559"/>
        <w:gridCol w:w="1418"/>
        <w:gridCol w:w="1559"/>
        <w:gridCol w:w="1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auto"/>
                <w:kern w:val="0"/>
                <w:sz w:val="22"/>
                <w:szCs w:val="22"/>
              </w:rPr>
            </w:pPr>
            <w:r>
              <w:rPr>
                <w:rFonts w:hint="eastAsia" w:ascii="宋体" w:hAnsi="宋体" w:cs="宋体"/>
                <w:b/>
                <w:bCs/>
                <w:color w:val="auto"/>
                <w:kern w:val="0"/>
                <w:sz w:val="22"/>
                <w:szCs w:val="22"/>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2"/>
                <w:szCs w:val="22"/>
              </w:rPr>
            </w:pPr>
            <w:r>
              <w:rPr>
                <w:rFonts w:hint="eastAsia" w:ascii="仿宋_GB2312" w:hAnsi="宋体" w:eastAsia="仿宋_GB2312" w:cs="宋体"/>
                <w:b/>
                <w:bCs/>
                <w:color w:val="auto"/>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auto"/>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center"/>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　20000.00</w:t>
            </w:r>
          </w:p>
        </w:tc>
        <w:tc>
          <w:tcPr>
            <w:tcW w:w="1417" w:type="dxa"/>
            <w:tcBorders>
              <w:top w:val="nil"/>
              <w:left w:val="nil"/>
              <w:bottom w:val="single" w:color="auto" w:sz="4" w:space="0"/>
              <w:right w:val="single" w:color="auto" w:sz="4" w:space="0"/>
            </w:tcBorders>
            <w:vAlign w:val="center"/>
          </w:tcPr>
          <w:p>
            <w:pPr>
              <w:widowControl/>
              <w:jc w:val="center"/>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　0.00</w:t>
            </w:r>
          </w:p>
        </w:tc>
        <w:tc>
          <w:tcPr>
            <w:tcW w:w="1559" w:type="dxa"/>
            <w:tcBorders>
              <w:top w:val="nil"/>
              <w:left w:val="nil"/>
              <w:bottom w:val="single" w:color="auto" w:sz="4" w:space="0"/>
              <w:right w:val="single" w:color="auto" w:sz="4" w:space="0"/>
            </w:tcBorders>
            <w:vAlign w:val="center"/>
          </w:tcPr>
          <w:p>
            <w:pPr>
              <w:widowControl/>
              <w:jc w:val="center"/>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　20000.00</w:t>
            </w:r>
          </w:p>
        </w:tc>
        <w:tc>
          <w:tcPr>
            <w:tcW w:w="1418" w:type="dxa"/>
            <w:tcBorders>
              <w:top w:val="nil"/>
              <w:left w:val="nil"/>
              <w:bottom w:val="single" w:color="auto" w:sz="4" w:space="0"/>
              <w:right w:val="single" w:color="auto" w:sz="4" w:space="0"/>
            </w:tcBorders>
            <w:vAlign w:val="center"/>
          </w:tcPr>
          <w:p>
            <w:pPr>
              <w:widowControl/>
              <w:jc w:val="center"/>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　0.00</w:t>
            </w:r>
          </w:p>
        </w:tc>
        <w:tc>
          <w:tcPr>
            <w:tcW w:w="1559" w:type="dxa"/>
            <w:tcBorders>
              <w:top w:val="nil"/>
              <w:left w:val="nil"/>
              <w:bottom w:val="single" w:color="auto" w:sz="4" w:space="0"/>
              <w:right w:val="single" w:color="auto" w:sz="4" w:space="0"/>
            </w:tcBorders>
            <w:vAlign w:val="center"/>
          </w:tcPr>
          <w:p>
            <w:pPr>
              <w:widowControl/>
              <w:jc w:val="center"/>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　20000.00</w:t>
            </w:r>
          </w:p>
        </w:tc>
        <w:tc>
          <w:tcPr>
            <w:tcW w:w="1559" w:type="dxa"/>
            <w:tcBorders>
              <w:top w:val="nil"/>
              <w:left w:val="nil"/>
              <w:bottom w:val="single" w:color="auto" w:sz="4" w:space="0"/>
              <w:right w:val="single" w:color="auto" w:sz="4" w:space="0"/>
            </w:tcBorders>
            <w:vAlign w:val="center"/>
          </w:tcPr>
          <w:p>
            <w:pPr>
              <w:widowControl/>
              <w:jc w:val="center"/>
              <w:rPr>
                <w:rFonts w:hint="default" w:ascii="仿宋_GB2312" w:eastAsia="仿宋_GB2312" w:cs="Times New Roman"/>
                <w:color w:val="auto"/>
                <w:sz w:val="20"/>
                <w:szCs w:val="20"/>
                <w:lang w:val="en-US" w:eastAsia="zh-CN"/>
              </w:rPr>
            </w:pPr>
            <w:r>
              <w:rPr>
                <w:rFonts w:hint="eastAsia" w:ascii="仿宋_GB2312" w:eastAsia="仿宋_GB2312" w:cs="Times New Roman"/>
                <w:color w:val="auto"/>
                <w:sz w:val="20"/>
                <w:szCs w:val="20"/>
                <w:lang w:val="en-US" w:eastAsia="zh-CN"/>
              </w:rPr>
              <w:t>　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r>
    </w:tbl>
    <w:p>
      <w:pPr>
        <w:rPr>
          <w:rFonts w:ascii="Times New Roman"/>
          <w:sz w:val="24"/>
        </w:rPr>
        <w:sectPr>
          <w:pgSz w:w="11910" w:h="16840"/>
          <w:pgMar w:top="1440" w:right="1803" w:bottom="1440" w:left="1803" w:header="720" w:footer="720" w:gutter="0"/>
          <w:pgNumType w:fmt="decimal"/>
          <w:cols w:space="720" w:num="1"/>
        </w:sectPr>
      </w:pPr>
    </w:p>
    <w:p>
      <w:pPr>
        <w:widowControl/>
        <w:outlineLvl w:val="1"/>
        <w:rPr>
          <w:rFonts w:ascii="仿宋_GB2312" w:hAnsi="宋体" w:eastAsia="仿宋_GB2312"/>
          <w:b/>
          <w:color w:val="auto"/>
          <w:kern w:val="0"/>
          <w:sz w:val="32"/>
          <w:szCs w:val="32"/>
        </w:rPr>
      </w:pPr>
      <w:bookmarkStart w:id="41" w:name="表九："/>
      <w:bookmarkEnd w:id="41"/>
      <w:bookmarkStart w:id="42" w:name="第三部分 2018年部门预算情况说明"/>
      <w:bookmarkEnd w:id="42"/>
      <w:r>
        <w:rPr>
          <w:rFonts w:hint="eastAsia" w:ascii="仿宋_GB2312" w:hAnsi="宋体" w:eastAsia="仿宋_GB2312"/>
          <w:b/>
          <w:color w:val="auto"/>
          <w:kern w:val="0"/>
          <w:sz w:val="32"/>
          <w:szCs w:val="32"/>
        </w:rPr>
        <w:t>表九：</w:t>
      </w:r>
    </w:p>
    <w:p>
      <w:pPr>
        <w:widowControl/>
        <w:jc w:val="center"/>
        <w:outlineLvl w:val="1"/>
        <w:rPr>
          <w:rFonts w:ascii="仿宋_GB2312" w:hAnsi="宋体" w:eastAsia="仿宋_GB2312"/>
          <w:b/>
          <w:color w:val="auto"/>
          <w:kern w:val="0"/>
          <w:sz w:val="32"/>
          <w:szCs w:val="32"/>
        </w:rPr>
      </w:pPr>
      <w:r>
        <w:rPr>
          <w:rFonts w:hint="eastAsia" w:ascii="仿宋_GB2312" w:hAnsi="宋体" w:eastAsia="仿宋_GB2312"/>
          <w:b/>
          <w:color w:val="auto"/>
          <w:kern w:val="0"/>
          <w:sz w:val="32"/>
          <w:szCs w:val="32"/>
        </w:rPr>
        <w:t>政府性基金预算支出情况表</w:t>
      </w:r>
    </w:p>
    <w:p>
      <w:pPr>
        <w:widowControl/>
        <w:outlineLvl w:val="1"/>
        <w:rPr>
          <w:rFonts w:ascii="仿宋_GB2312" w:hAnsi="宋体" w:eastAsia="仿宋_GB2312"/>
          <w:color w:val="auto"/>
          <w:kern w:val="0"/>
          <w:sz w:val="24"/>
          <w:szCs w:val="24"/>
        </w:rPr>
      </w:pPr>
      <w:r>
        <w:rPr>
          <w:rFonts w:hint="eastAsia" w:ascii="仿宋_GB2312" w:hAnsi="宋体" w:eastAsia="仿宋_GB2312"/>
          <w:color w:val="auto"/>
          <w:kern w:val="0"/>
          <w:sz w:val="24"/>
          <w:szCs w:val="24"/>
        </w:rPr>
        <w:t>编制单位：</w:t>
      </w:r>
      <w:r>
        <w:rPr>
          <w:rFonts w:hint="eastAsia" w:ascii="仿宋_GB2312" w:hAnsi="宋体" w:eastAsia="仿宋_GB2312" w:cs="宋体"/>
          <w:color w:val="auto"/>
          <w:kern w:val="0"/>
          <w:sz w:val="24"/>
          <w:szCs w:val="24"/>
          <w:lang w:val="en-US" w:eastAsia="zh-CN"/>
        </w:rPr>
        <w:t>吉木萨尔县</w:t>
      </w:r>
      <w:r>
        <w:rPr>
          <w:rFonts w:hint="eastAsia" w:ascii="仿宋_GB2312" w:eastAsia="仿宋_GB2312" w:cs="宋体"/>
          <w:color w:val="auto"/>
          <w:kern w:val="0"/>
          <w:sz w:val="24"/>
          <w:szCs w:val="24"/>
          <w:lang w:val="en-US" w:eastAsia="zh-CN"/>
        </w:rPr>
        <w:t>统计局</w:t>
      </w:r>
      <w:r>
        <w:rPr>
          <w:rFonts w:hint="eastAsia" w:ascii="仿宋_GB2312" w:hAnsi="宋体" w:eastAsia="仿宋_GB2312"/>
          <w:color w:val="auto"/>
          <w:kern w:val="0"/>
          <w:sz w:val="24"/>
          <w:szCs w:val="24"/>
        </w:rPr>
        <w:t xml:space="preserve">                    </w:t>
      </w:r>
      <w:r>
        <w:rPr>
          <w:rFonts w:hint="eastAsia" w:ascii="仿宋_GB2312" w:hAnsi="宋体" w:eastAsia="仿宋_GB2312"/>
          <w:color w:val="auto"/>
          <w:kern w:val="0"/>
          <w:sz w:val="24"/>
          <w:szCs w:val="24"/>
          <w:lang w:val="en-US" w:eastAsia="zh-CN"/>
        </w:rPr>
        <w:t xml:space="preserve">  </w:t>
      </w:r>
      <w:r>
        <w:rPr>
          <w:rFonts w:hint="eastAsia" w:ascii="仿宋_GB2312" w:hAnsi="宋体" w:eastAsia="仿宋_GB2312"/>
          <w:color w:val="auto"/>
          <w:kern w:val="0"/>
          <w:sz w:val="24"/>
          <w:szCs w:val="24"/>
        </w:rPr>
        <w:t>单位： 元</w:t>
      </w:r>
    </w:p>
    <w:tbl>
      <w:tblPr>
        <w:tblStyle w:val="7"/>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项  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18"/>
                <w:szCs w:val="18"/>
              </w:rPr>
            </w:pPr>
            <w:r>
              <w:rPr>
                <w:rFonts w:hint="eastAsia" w:ascii="仿宋_GB2312" w:hAnsi="宋体" w:eastAsia="仿宋_GB2312" w:cs="宋体"/>
                <w:b/>
                <w:bCs/>
                <w:color w:val="auto"/>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auto"/>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auto"/>
                <w:kern w:val="0"/>
                <w:sz w:val="32"/>
                <w:szCs w:val="32"/>
              </w:rPr>
            </w:pPr>
            <w:r>
              <w:rPr>
                <w:rFonts w:hint="eastAsia" w:ascii="仿宋_GB2312" w:hAnsi="宋体" w:eastAsia="仿宋_GB2312" w:cs="宋体"/>
                <w:b/>
                <w:bCs/>
                <w:color w:val="auto"/>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auto"/>
                <w:kern w:val="0"/>
                <w:sz w:val="24"/>
              </w:rPr>
            </w:pPr>
            <w:r>
              <w:rPr>
                <w:rFonts w:hint="eastAsia" w:ascii="仿宋_GB2312" w:hAnsi="宋体" w:eastAsia="仿宋_GB2312" w:cs="宋体"/>
                <w:color w:val="auto"/>
                <w:kern w:val="0"/>
                <w:sz w:val="24"/>
              </w:rPr>
              <w:t>　</w:t>
            </w:r>
          </w:p>
        </w:tc>
      </w:tr>
    </w:tbl>
    <w:p>
      <w:pPr>
        <w:rPr>
          <w:rFonts w:hint="eastAsia" w:ascii="仿宋_GB2312" w:hAnsi="宋体" w:eastAsia="仿宋_GB2312"/>
          <w:color w:val="auto"/>
          <w:kern w:val="0"/>
          <w:sz w:val="32"/>
          <w:szCs w:val="32"/>
        </w:rPr>
      </w:pPr>
      <w:r>
        <w:rPr>
          <w:rFonts w:hint="eastAsia" w:ascii="仿宋_GB2312" w:hAnsi="宋体" w:eastAsia="仿宋_GB2312"/>
          <w:color w:val="auto"/>
          <w:kern w:val="0"/>
          <w:sz w:val="32"/>
          <w:szCs w:val="32"/>
        </w:rPr>
        <w:t>备注：</w:t>
      </w:r>
      <w:r>
        <w:rPr>
          <w:rFonts w:hint="eastAsia" w:ascii="仿宋_GB2312" w:hAnsi="宋体" w:eastAsia="仿宋_GB2312"/>
          <w:color w:val="auto"/>
          <w:kern w:val="0"/>
          <w:sz w:val="32"/>
          <w:szCs w:val="32"/>
          <w:lang w:val="en-US" w:eastAsia="zh-CN"/>
        </w:rPr>
        <w:t>2019年未安排政府性基金预算，此表没有数据。</w:t>
      </w:r>
    </w:p>
    <w:p>
      <w:pPr>
        <w:pStyle w:val="3"/>
        <w:widowControl/>
        <w:wordWrap/>
        <w:adjustRightInd/>
        <w:snapToGrid/>
        <w:spacing w:before="0" w:beforeLines="0" w:after="0" w:afterLines="0" w:line="460" w:lineRule="exact"/>
        <w:ind w:left="0" w:leftChars="0" w:right="0" w:firstLine="0" w:firstLineChars="0"/>
        <w:jc w:val="both"/>
        <w:textAlignment w:val="auto"/>
        <w:outlineLvl w:val="1"/>
      </w:pPr>
    </w:p>
    <w:p/>
    <w:p/>
    <w:p/>
    <w:p/>
    <w:p/>
    <w:p/>
    <w:p/>
    <w:p/>
    <w:p/>
    <w:p/>
    <w:p>
      <w:pPr>
        <w:widowControl/>
        <w:spacing w:before="156" w:beforeLines="50"/>
        <w:jc w:val="center"/>
        <w:outlineLvl w:val="1"/>
        <w:rPr>
          <w:rFonts w:hint="eastAsia" w:ascii="黑体" w:hAnsi="黑体" w:eastAsia="黑体"/>
          <w:b/>
          <w:color w:val="auto"/>
          <w:kern w:val="0"/>
          <w:sz w:val="32"/>
          <w:szCs w:val="32"/>
        </w:rPr>
      </w:pPr>
    </w:p>
    <w:p>
      <w:pPr>
        <w:widowControl/>
        <w:spacing w:before="156" w:beforeLines="50"/>
        <w:jc w:val="center"/>
        <w:outlineLvl w:val="1"/>
        <w:rPr>
          <w:rFonts w:ascii="黑体"/>
          <w:b/>
          <w:sz w:val="34"/>
        </w:rPr>
      </w:pPr>
      <w:r>
        <w:rPr>
          <w:rFonts w:hint="eastAsia" w:ascii="黑体" w:hAnsi="黑体" w:eastAsia="黑体"/>
          <w:b/>
          <w:color w:val="auto"/>
          <w:kern w:val="0"/>
          <w:sz w:val="32"/>
          <w:szCs w:val="32"/>
        </w:rPr>
        <w:t xml:space="preserve">第三部分 </w:t>
      </w:r>
      <w:r>
        <w:rPr>
          <w:rFonts w:hint="eastAsia" w:ascii="黑体" w:hAnsi="黑体" w:eastAsia="黑体"/>
          <w:b/>
          <w:color w:val="auto"/>
          <w:kern w:val="0"/>
          <w:sz w:val="32"/>
          <w:szCs w:val="32"/>
          <w:lang w:eastAsia="zh-CN"/>
        </w:rPr>
        <w:t>2019</w:t>
      </w:r>
      <w:r>
        <w:rPr>
          <w:rFonts w:hint="eastAsia" w:ascii="黑体" w:hAnsi="黑体" w:eastAsia="黑体"/>
          <w:b/>
          <w:color w:val="auto"/>
          <w:kern w:val="0"/>
          <w:sz w:val="32"/>
          <w:szCs w:val="32"/>
        </w:rPr>
        <w:t xml:space="preserve"> 年部门预算情况说明</w:t>
      </w:r>
    </w:p>
    <w:p>
      <w:pPr>
        <w:widowControl/>
        <w:wordWrap/>
        <w:adjustRightInd/>
        <w:snapToGrid/>
        <w:spacing w:before="0" w:after="0" w:line="460" w:lineRule="exact"/>
        <w:ind w:left="0" w:leftChars="0" w:right="0" w:firstLine="0" w:firstLineChars="0"/>
        <w:jc w:val="both"/>
        <w:textAlignment w:val="auto"/>
        <w:outlineLvl w:val="1"/>
        <w:rPr>
          <w:rFonts w:hint="eastAsia" w:ascii="黑体" w:eastAsia="黑体"/>
          <w:b/>
          <w:sz w:val="32"/>
        </w:rPr>
      </w:pPr>
      <w:r>
        <w:rPr>
          <w:rFonts w:hint="eastAsia" w:ascii="黑体" w:hAnsi="黑体" w:eastAsia="黑体" w:cs="宋体"/>
          <w:b/>
          <w:bCs/>
          <w:color w:val="auto"/>
          <w:kern w:val="0"/>
          <w:sz w:val="32"/>
          <w:szCs w:val="32"/>
          <w:lang w:val="en-US" w:eastAsia="zh-CN"/>
        </w:rPr>
        <w:t xml:space="preserve">   </w:t>
      </w:r>
      <w:r>
        <w:rPr>
          <w:rFonts w:hint="eastAsia" w:ascii="黑体" w:hAnsi="黑体" w:eastAsia="黑体" w:cs="宋体"/>
          <w:b/>
          <w:bCs/>
          <w:color w:val="auto"/>
          <w:kern w:val="0"/>
          <w:sz w:val="32"/>
          <w:szCs w:val="32"/>
        </w:rPr>
        <w:t>一、关于</w:t>
      </w:r>
      <w:r>
        <w:rPr>
          <w:rFonts w:hint="eastAsia" w:ascii="黑体" w:hAnsi="黑体" w:eastAsia="黑体" w:cs="宋体"/>
          <w:b/>
          <w:bCs/>
          <w:color w:val="auto"/>
          <w:kern w:val="0"/>
          <w:sz w:val="32"/>
          <w:szCs w:val="32"/>
          <w:lang w:eastAsia="zh-CN"/>
        </w:rPr>
        <w:t>吉木萨尔县统计局2019</w:t>
      </w:r>
      <w:r>
        <w:rPr>
          <w:rFonts w:hint="eastAsia" w:ascii="黑体" w:hAnsi="黑体" w:eastAsia="黑体" w:cs="宋体"/>
          <w:b/>
          <w:bCs/>
          <w:color w:val="auto"/>
          <w:kern w:val="0"/>
          <w:sz w:val="32"/>
          <w:szCs w:val="32"/>
        </w:rPr>
        <w:t xml:space="preserve"> 年收支预算情况的总体说明</w:t>
      </w:r>
    </w:p>
    <w:p>
      <w:pPr>
        <w:widowControl/>
        <w:spacing w:line="580" w:lineRule="exact"/>
        <w:ind w:firstLine="640"/>
        <w:jc w:val="both"/>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按照全口径预算的原则，</w:t>
      </w:r>
      <w:r>
        <w:rPr>
          <w:rFonts w:hint="eastAsia" w:ascii="仿宋_GB2312" w:hAnsi="宋体" w:eastAsia="仿宋_GB2312" w:cs="宋体"/>
          <w:color w:val="auto"/>
          <w:kern w:val="0"/>
          <w:sz w:val="32"/>
          <w:szCs w:val="32"/>
          <w:lang w:eastAsia="zh-CN"/>
        </w:rPr>
        <w:t>吉木萨尔县统计局</w:t>
      </w:r>
      <w:r>
        <w:rPr>
          <w:rFonts w:hint="eastAsia" w:ascii="仿宋_GB2312" w:hAnsi="宋体" w:eastAsia="仿宋_GB2312" w:cs="宋体"/>
          <w:color w:val="auto"/>
          <w:kern w:val="0"/>
          <w:sz w:val="32"/>
          <w:szCs w:val="32"/>
        </w:rPr>
        <w:t xml:space="preserve"> </w:t>
      </w:r>
      <w:r>
        <w:rPr>
          <w:rFonts w:hint="eastAsia" w:ascii="仿宋_GB2312" w:hAnsi="宋体" w:eastAsia="仿宋_GB2312" w:cs="宋体"/>
          <w:color w:val="auto"/>
          <w:kern w:val="0"/>
          <w:sz w:val="32"/>
          <w:szCs w:val="32"/>
          <w:lang w:eastAsia="zh-CN"/>
        </w:rPr>
        <w:t>2019</w:t>
      </w:r>
      <w:r>
        <w:rPr>
          <w:rFonts w:hint="eastAsia" w:ascii="仿宋_GB2312" w:hAnsi="宋体" w:eastAsia="仿宋_GB2312" w:cs="宋体"/>
          <w:color w:val="auto"/>
          <w:kern w:val="0"/>
          <w:sz w:val="32"/>
          <w:szCs w:val="32"/>
        </w:rPr>
        <w:t xml:space="preserve"> 年所有收入和支出均纳入部门预算管理。收支总预算 </w:t>
      </w:r>
      <w:r>
        <w:rPr>
          <w:rFonts w:hint="eastAsia" w:ascii="仿宋_GB2312" w:hAnsi="宋体" w:eastAsia="仿宋_GB2312" w:cs="宋体"/>
          <w:color w:val="auto"/>
          <w:kern w:val="0"/>
          <w:sz w:val="32"/>
          <w:szCs w:val="32"/>
          <w:lang w:val="en-US" w:eastAsia="zh-CN"/>
        </w:rPr>
        <w:t>1706362.19</w:t>
      </w:r>
      <w:r>
        <w:rPr>
          <w:rFonts w:hint="eastAsia" w:ascii="仿宋_GB2312" w:hAnsi="宋体" w:eastAsia="仿宋_GB2312" w:cs="宋体"/>
          <w:color w:val="auto"/>
          <w:kern w:val="0"/>
          <w:sz w:val="32"/>
          <w:szCs w:val="32"/>
        </w:rPr>
        <w:t xml:space="preserve"> 元。</w:t>
      </w:r>
    </w:p>
    <w:p>
      <w:pPr>
        <w:widowControl/>
        <w:spacing w:line="580" w:lineRule="exact"/>
        <w:jc w:val="left"/>
        <w:rPr>
          <w:rFonts w:hint="eastAsia" w:ascii="仿宋_GB2312" w:hAnsi="宋体" w:eastAsia="仿宋_GB2312" w:cs="宋体"/>
          <w:color w:val="auto"/>
          <w:kern w:val="0"/>
          <w:sz w:val="32"/>
          <w:szCs w:val="32"/>
        </w:rPr>
      </w:pPr>
      <w:r>
        <w:rPr>
          <w:rFonts w:hint="eastAsia" w:ascii="仿宋_GB2312" w:eastAsia="仿宋_GB2312" w:cs="宋体"/>
          <w:color w:val="auto"/>
          <w:kern w:val="0"/>
          <w:sz w:val="32"/>
          <w:szCs w:val="32"/>
          <w:lang w:val="en-US" w:eastAsia="zh-CN"/>
        </w:rPr>
        <w:t xml:space="preserve">    </w:t>
      </w:r>
      <w:r>
        <w:rPr>
          <w:rFonts w:hint="eastAsia" w:ascii="仿宋_GB2312" w:hAnsi="宋体" w:eastAsia="仿宋_GB2312" w:cs="宋体"/>
          <w:color w:val="auto"/>
          <w:kern w:val="0"/>
          <w:sz w:val="32"/>
          <w:szCs w:val="32"/>
        </w:rPr>
        <w:t>收入预算包括：一般公共预算</w:t>
      </w:r>
      <w:r>
        <w:rPr>
          <w:rFonts w:hint="eastAsia" w:ascii="仿宋_GB2312" w:hAnsi="宋体" w:eastAsia="仿宋_GB2312" w:cs="宋体"/>
          <w:color w:val="auto"/>
          <w:kern w:val="0"/>
          <w:sz w:val="32"/>
          <w:szCs w:val="32"/>
          <w:lang w:val="en-US" w:eastAsia="zh-CN"/>
        </w:rPr>
        <w:t>1706362.19</w:t>
      </w:r>
      <w:r>
        <w:rPr>
          <w:rFonts w:hint="eastAsia" w:ascii="仿宋_GB2312" w:hAnsi="宋体" w:eastAsia="仿宋_GB2312" w:cs="宋体"/>
          <w:color w:val="auto"/>
          <w:kern w:val="0"/>
          <w:sz w:val="32"/>
          <w:szCs w:val="32"/>
        </w:rPr>
        <w:t xml:space="preserve"> 元 。</w:t>
      </w:r>
    </w:p>
    <w:p>
      <w:pPr>
        <w:widowControl/>
        <w:spacing w:line="580" w:lineRule="exact"/>
        <w:ind w:firstLine="640"/>
        <w:jc w:val="left"/>
        <w:rPr>
          <w:rFonts w:hint="eastAsia" w:ascii="仿宋_GB2312" w:hAnsi="仿宋_GB2312" w:eastAsia="仿宋_GB2312" w:cs="仿宋_GB2312"/>
        </w:rPr>
      </w:pPr>
      <w:r>
        <w:rPr>
          <w:rFonts w:hint="eastAsia" w:ascii="仿宋_GB2312" w:hAnsi="宋体" w:eastAsia="仿宋_GB2312" w:cs="宋体"/>
          <w:color w:val="auto"/>
          <w:kern w:val="0"/>
          <w:sz w:val="32"/>
          <w:szCs w:val="32"/>
        </w:rPr>
        <w:t>支出预算包括：一般公共服务</w:t>
      </w:r>
      <w:r>
        <w:rPr>
          <w:rFonts w:hint="eastAsia" w:ascii="仿宋_GB2312" w:eastAsia="仿宋_GB2312" w:cs="宋体"/>
          <w:color w:val="auto"/>
          <w:kern w:val="0"/>
          <w:sz w:val="32"/>
          <w:szCs w:val="32"/>
          <w:lang w:val="en-US" w:eastAsia="zh-CN"/>
        </w:rPr>
        <w:t>支出</w:t>
      </w:r>
      <w:r>
        <w:rPr>
          <w:rFonts w:hint="eastAsia" w:ascii="仿宋_GB2312" w:hAnsi="宋体" w:eastAsia="仿宋_GB2312" w:cs="宋体"/>
          <w:color w:val="auto"/>
          <w:kern w:val="0"/>
          <w:sz w:val="32"/>
          <w:szCs w:val="32"/>
          <w:lang w:val="en-US" w:eastAsia="zh-CN"/>
        </w:rPr>
        <w:t>11344691.63元</w:t>
      </w:r>
      <w:r>
        <w:rPr>
          <w:rFonts w:hint="eastAsia" w:ascii="仿宋_GB2312" w:hAnsi="宋体" w:eastAsia="仿宋_GB2312" w:cs="宋体"/>
          <w:color w:val="auto"/>
          <w:kern w:val="0"/>
          <w:sz w:val="32"/>
          <w:szCs w:val="32"/>
        </w:rPr>
        <w:t xml:space="preserve"> </w:t>
      </w:r>
      <w:r>
        <w:rPr>
          <w:rFonts w:hint="eastAsia" w:ascii="仿宋_GB2312" w:eastAsia="仿宋_GB2312" w:cs="宋体"/>
          <w:color w:val="auto"/>
          <w:kern w:val="0"/>
          <w:sz w:val="32"/>
          <w:szCs w:val="32"/>
          <w:lang w:eastAsia="zh-CN"/>
        </w:rPr>
        <w:t>；</w:t>
      </w:r>
      <w:r>
        <w:rPr>
          <w:rFonts w:hint="eastAsia" w:ascii="仿宋_GB2312" w:hAnsi="宋体" w:eastAsia="仿宋_GB2312" w:cs="宋体"/>
          <w:color w:val="auto"/>
          <w:kern w:val="0"/>
          <w:sz w:val="32"/>
          <w:szCs w:val="32"/>
        </w:rPr>
        <w:t xml:space="preserve">社会保障和就业支出201756.44元 </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lang w:val="en-US" w:eastAsia="zh-CN"/>
        </w:rPr>
        <w:t>卫生健康支出159914.12 元</w:t>
      </w:r>
      <w:r>
        <w:rPr>
          <w:rFonts w:hint="eastAsia" w:ascii="仿宋_GB2312" w:hAnsi="宋体" w:eastAsia="仿宋_GB2312" w:cs="宋体"/>
          <w:color w:val="auto"/>
          <w:kern w:val="0"/>
          <w:sz w:val="32"/>
          <w:szCs w:val="32"/>
          <w:lang w:eastAsia="zh-CN"/>
        </w:rPr>
        <w:t>。</w:t>
      </w:r>
    </w:p>
    <w:p>
      <w:pPr>
        <w:pStyle w:val="3"/>
        <w:widowControl/>
        <w:wordWrap/>
        <w:adjustRightInd/>
        <w:snapToGrid/>
        <w:spacing w:before="0" w:beforeLines="0" w:after="0" w:afterLines="0" w:line="460" w:lineRule="exact"/>
        <w:ind w:left="0" w:leftChars="0" w:right="0" w:firstLine="0" w:firstLineChars="0"/>
        <w:jc w:val="both"/>
        <w:textAlignment w:val="auto"/>
        <w:outlineLvl w:val="1"/>
        <w:rPr>
          <w:rFonts w:hint="eastAsia" w:ascii="黑体" w:hAnsi="黑体" w:eastAsia="黑体" w:cs="宋体"/>
          <w:b/>
          <w:bCs/>
          <w:color w:val="auto"/>
          <w:kern w:val="0"/>
          <w:sz w:val="32"/>
          <w:szCs w:val="32"/>
          <w:lang w:val="zh-CN" w:eastAsia="zh-CN" w:bidi="zh-CN"/>
        </w:rPr>
      </w:pPr>
      <w:r>
        <w:rPr>
          <w:rFonts w:hint="eastAsia"/>
          <w:lang w:val="en-US" w:eastAsia="zh-CN"/>
        </w:rPr>
        <w:t xml:space="preserve">   </w:t>
      </w:r>
      <w:r>
        <w:rPr>
          <w:rFonts w:hint="eastAsia" w:ascii="黑体" w:hAnsi="黑体" w:eastAsia="黑体" w:cs="宋体"/>
          <w:b/>
          <w:bCs/>
          <w:color w:val="auto"/>
          <w:kern w:val="0"/>
          <w:sz w:val="32"/>
          <w:szCs w:val="32"/>
          <w:lang w:val="zh-CN" w:eastAsia="zh-CN" w:bidi="zh-CN"/>
        </w:rPr>
        <w:t>二、关于吉木萨尔县统计局部门 2019 年收入预算情况说明</w:t>
      </w:r>
    </w:p>
    <w:p>
      <w:pPr>
        <w:widowControl/>
        <w:spacing w:line="580" w:lineRule="exact"/>
        <w:ind w:firstLine="640"/>
        <w:jc w:val="left"/>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eastAsia="zh-CN"/>
        </w:rPr>
        <w:t>吉木萨尔县统计局</w:t>
      </w:r>
      <w:r>
        <w:rPr>
          <w:rFonts w:hint="eastAsia" w:ascii="仿宋_GB2312" w:hAnsi="宋体" w:eastAsia="仿宋_GB2312" w:cs="宋体"/>
          <w:color w:val="auto"/>
          <w:kern w:val="0"/>
          <w:sz w:val="32"/>
          <w:szCs w:val="32"/>
        </w:rPr>
        <w:t>部门收入预算</w:t>
      </w:r>
      <w:r>
        <w:rPr>
          <w:rFonts w:hint="eastAsia" w:ascii="仿宋_GB2312" w:hAnsi="宋体" w:eastAsia="仿宋_GB2312" w:cs="宋体"/>
          <w:color w:val="auto"/>
          <w:kern w:val="0"/>
          <w:sz w:val="32"/>
          <w:szCs w:val="32"/>
          <w:lang w:val="en-US" w:eastAsia="zh-CN"/>
        </w:rPr>
        <w:t>1706362.19</w:t>
      </w:r>
      <w:r>
        <w:rPr>
          <w:rFonts w:hint="eastAsia" w:ascii="仿宋_GB2312" w:hAnsi="宋体" w:eastAsia="仿宋_GB2312" w:cs="宋体"/>
          <w:color w:val="auto"/>
          <w:kern w:val="0"/>
          <w:sz w:val="32"/>
          <w:szCs w:val="32"/>
        </w:rPr>
        <w:t>元，</w:t>
      </w:r>
    </w:p>
    <w:p>
      <w:pPr>
        <w:widowControl/>
        <w:spacing w:line="580" w:lineRule="exact"/>
        <w:ind w:firstLine="640"/>
        <w:jc w:val="left"/>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 xml:space="preserve">其中：一般公共预算 </w:t>
      </w:r>
      <w:r>
        <w:rPr>
          <w:rFonts w:hint="eastAsia" w:ascii="仿宋_GB2312" w:hAnsi="宋体" w:eastAsia="仿宋_GB2312" w:cs="宋体"/>
          <w:color w:val="auto"/>
          <w:kern w:val="0"/>
          <w:sz w:val="32"/>
          <w:szCs w:val="32"/>
          <w:lang w:val="en-US" w:eastAsia="zh-CN"/>
        </w:rPr>
        <w:t>1706362.19</w:t>
      </w:r>
      <w:r>
        <w:rPr>
          <w:rFonts w:hint="eastAsia" w:ascii="仿宋_GB2312" w:hAnsi="宋体" w:eastAsia="仿宋_GB2312" w:cs="宋体"/>
          <w:color w:val="auto"/>
          <w:kern w:val="0"/>
          <w:sz w:val="32"/>
          <w:szCs w:val="32"/>
        </w:rPr>
        <w:t>元，占 100</w:t>
      </w:r>
      <w:r>
        <w:rPr>
          <w:rFonts w:hint="eastAsia" w:ascii="仿宋_GB2312" w:hAnsi="宋体" w:eastAsia="仿宋_GB2312" w:cs="宋体"/>
          <w:color w:val="auto"/>
          <w:kern w:val="0"/>
          <w:sz w:val="32"/>
          <w:szCs w:val="32"/>
          <w:lang w:val="zh-CN" w:eastAsia="zh-CN" w:bidi="zh-CN"/>
        </w:rPr>
        <w:drawing>
          <wp:inline distT="0" distB="0" distL="114300" distR="114300">
            <wp:extent cx="85090" cy="154940"/>
            <wp:effectExtent l="0" t="0" r="10160" b="165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lum/>
                    </a:blip>
                    <a:stretch>
                      <a:fillRect/>
                    </a:stretch>
                  </pic:blipFill>
                  <pic:spPr>
                    <a:xfrm>
                      <a:off x="0" y="0"/>
                      <a:ext cx="85090" cy="154940"/>
                    </a:xfrm>
                    <a:prstGeom prst="rect">
                      <a:avLst/>
                    </a:prstGeom>
                    <a:noFill/>
                    <a:ln w="9525">
                      <a:noFill/>
                    </a:ln>
                  </pic:spPr>
                </pic:pic>
              </a:graphicData>
            </a:graphic>
          </wp:inline>
        </w:drawing>
      </w:r>
      <w:r>
        <w:rPr>
          <w:rFonts w:hint="eastAsia" w:ascii="仿宋_GB2312" w:hAnsi="宋体" w:eastAsia="仿宋_GB2312" w:cs="宋体"/>
          <w:color w:val="auto"/>
          <w:kern w:val="0"/>
          <w:sz w:val="32"/>
          <w:szCs w:val="32"/>
        </w:rPr>
        <w:t>，比上年减少</w:t>
      </w:r>
      <w:r>
        <w:rPr>
          <w:rFonts w:hint="eastAsia" w:ascii="仿宋_GB2312" w:hAnsi="宋体" w:eastAsia="仿宋_GB2312" w:cs="宋体"/>
          <w:color w:val="auto"/>
          <w:kern w:val="0"/>
          <w:sz w:val="32"/>
          <w:szCs w:val="32"/>
          <w:lang w:val="en-US" w:eastAsia="zh-CN"/>
        </w:rPr>
        <w:t>63394.91</w:t>
      </w:r>
      <w:r>
        <w:rPr>
          <w:rFonts w:hint="eastAsia" w:ascii="仿宋_GB2312" w:hAnsi="宋体" w:eastAsia="仿宋_GB2312" w:cs="宋体"/>
          <w:color w:val="auto"/>
          <w:kern w:val="0"/>
          <w:sz w:val="32"/>
          <w:szCs w:val="32"/>
        </w:rPr>
        <w:t>元，主要原因是</w:t>
      </w:r>
      <w:r>
        <w:rPr>
          <w:rFonts w:hint="eastAsia" w:ascii="仿宋_GB2312" w:hAnsi="宋体" w:eastAsia="仿宋_GB2312" w:cs="宋体"/>
          <w:color w:val="auto"/>
          <w:kern w:val="0"/>
          <w:sz w:val="32"/>
          <w:szCs w:val="32"/>
          <w:lang w:eastAsia="zh-CN"/>
        </w:rPr>
        <w:t>财政压缩公用经费支出</w:t>
      </w:r>
      <w:r>
        <w:rPr>
          <w:rFonts w:hint="eastAsia" w:ascii="仿宋_GB2312" w:hAnsi="宋体" w:eastAsia="仿宋_GB2312" w:cs="宋体"/>
          <w:color w:val="auto"/>
          <w:kern w:val="0"/>
          <w:sz w:val="32"/>
          <w:szCs w:val="32"/>
        </w:rPr>
        <w:t>；</w:t>
      </w:r>
    </w:p>
    <w:p>
      <w:pPr>
        <w:widowControl/>
        <w:spacing w:line="580" w:lineRule="exact"/>
        <w:ind w:firstLine="640"/>
        <w:jc w:val="left"/>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政府性基金预算未安排。</w:t>
      </w:r>
    </w:p>
    <w:p>
      <w:pPr>
        <w:pStyle w:val="3"/>
        <w:widowControl/>
        <w:wordWrap/>
        <w:adjustRightInd/>
        <w:snapToGrid/>
        <w:spacing w:before="0" w:beforeLines="0" w:after="0" w:afterLines="0" w:line="460" w:lineRule="exact"/>
        <w:ind w:left="0" w:leftChars="0" w:right="0" w:firstLine="0" w:firstLineChars="0"/>
        <w:jc w:val="both"/>
        <w:textAlignment w:val="auto"/>
        <w:outlineLvl w:val="1"/>
        <w:rPr>
          <w:rFonts w:hint="eastAsia" w:ascii="黑体" w:hAnsi="黑体" w:eastAsia="黑体" w:cs="宋体"/>
          <w:b/>
          <w:bCs/>
          <w:color w:val="auto"/>
          <w:kern w:val="0"/>
          <w:sz w:val="32"/>
          <w:szCs w:val="32"/>
          <w:lang w:val="en-US" w:eastAsia="zh-CN" w:bidi="zh-CN"/>
        </w:rPr>
      </w:pPr>
      <w:r>
        <w:rPr>
          <w:rFonts w:hint="eastAsia" w:ascii="黑体" w:hAnsi="黑体" w:cs="宋体"/>
          <w:b/>
          <w:bCs/>
          <w:color w:val="auto"/>
          <w:kern w:val="0"/>
          <w:sz w:val="32"/>
          <w:szCs w:val="32"/>
          <w:lang w:val="en-US" w:eastAsia="zh-CN" w:bidi="zh-CN"/>
        </w:rPr>
        <w:t xml:space="preserve">   </w:t>
      </w:r>
      <w:r>
        <w:rPr>
          <w:rFonts w:hint="eastAsia" w:ascii="黑体" w:hAnsi="黑体" w:eastAsia="黑体" w:cs="宋体"/>
          <w:b/>
          <w:bCs/>
          <w:color w:val="auto"/>
          <w:kern w:val="0"/>
          <w:sz w:val="32"/>
          <w:szCs w:val="32"/>
          <w:lang w:val="en-US" w:eastAsia="zh-CN" w:bidi="zh-CN"/>
        </w:rPr>
        <w:t>三、关于吉木萨尔县统计局部门单位 2019 年支出预算情况说明</w:t>
      </w:r>
    </w:p>
    <w:p>
      <w:pPr>
        <w:widowControl/>
        <w:spacing w:line="580" w:lineRule="exact"/>
        <w:ind w:firstLine="640"/>
        <w:jc w:val="left"/>
        <w:rPr>
          <w:rFonts w:hint="eastAsia"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lang w:val="en-US" w:eastAsia="zh-CN"/>
        </w:rPr>
        <w:t>吉木萨尔县统计局2019年支出预算1706362.19元，其中：</w:t>
      </w:r>
    </w:p>
    <w:p>
      <w:pPr>
        <w:widowControl/>
        <w:spacing w:line="580" w:lineRule="exact"/>
        <w:ind w:firstLine="640"/>
        <w:jc w:val="left"/>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val="en-US" w:eastAsia="zh-CN"/>
        </w:rPr>
        <w:t>基本支出11706362.19元，占 100</w:t>
      </w:r>
      <w:r>
        <w:rPr>
          <w:rFonts w:hint="eastAsia" w:ascii="仿宋_GB2312" w:hAnsi="宋体" w:eastAsia="仿宋_GB2312" w:cs="宋体"/>
          <w:color w:val="auto"/>
          <w:kern w:val="0"/>
          <w:sz w:val="32"/>
          <w:szCs w:val="32"/>
          <w:lang w:val="en-US" w:eastAsia="zh-CN" w:bidi="zh-CN"/>
        </w:rPr>
        <w:drawing>
          <wp:inline distT="0" distB="0" distL="114300" distR="114300">
            <wp:extent cx="85090" cy="154940"/>
            <wp:effectExtent l="0" t="0" r="10160" b="165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lum/>
                    </a:blip>
                    <a:stretch>
                      <a:fillRect/>
                    </a:stretch>
                  </pic:blipFill>
                  <pic:spPr>
                    <a:xfrm>
                      <a:off x="0" y="0"/>
                      <a:ext cx="85090" cy="154940"/>
                    </a:xfrm>
                    <a:prstGeom prst="rect">
                      <a:avLst/>
                    </a:prstGeom>
                    <a:noFill/>
                    <a:ln w="9525">
                      <a:noFill/>
                    </a:ln>
                  </pic:spPr>
                </pic:pic>
              </a:graphicData>
            </a:graphic>
          </wp:inline>
        </w:drawing>
      </w:r>
      <w:r>
        <w:rPr>
          <w:rFonts w:hint="eastAsia" w:ascii="仿宋_GB2312" w:hAnsi="宋体" w:eastAsia="仿宋_GB2312" w:cs="宋体"/>
          <w:color w:val="auto"/>
          <w:kern w:val="0"/>
          <w:sz w:val="32"/>
          <w:szCs w:val="32"/>
          <w:lang w:val="en-US" w:eastAsia="zh-CN"/>
        </w:rPr>
        <w:t>，比上年减少63394.91 元，主要原因是</w:t>
      </w:r>
      <w:r>
        <w:rPr>
          <w:rFonts w:hint="eastAsia" w:ascii="仿宋_GB2312" w:hAnsi="宋体" w:eastAsia="仿宋_GB2312" w:cs="宋体"/>
          <w:color w:val="auto"/>
          <w:kern w:val="0"/>
          <w:sz w:val="32"/>
          <w:szCs w:val="32"/>
          <w:lang w:eastAsia="zh-CN"/>
        </w:rPr>
        <w:t>财政压缩公用经费支出</w:t>
      </w:r>
      <w:r>
        <w:rPr>
          <w:rFonts w:hint="eastAsia" w:ascii="仿宋_GB2312" w:hAnsi="宋体" w:eastAsia="仿宋_GB2312" w:cs="宋体"/>
          <w:color w:val="auto"/>
          <w:kern w:val="0"/>
          <w:sz w:val="32"/>
          <w:szCs w:val="32"/>
        </w:rPr>
        <w:t>；</w:t>
      </w:r>
    </w:p>
    <w:p>
      <w:pPr>
        <w:widowControl/>
        <w:spacing w:line="580" w:lineRule="exact"/>
        <w:ind w:firstLine="640"/>
        <w:jc w:val="left"/>
        <w:rPr>
          <w:rFonts w:hint="eastAsia"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lang w:val="en-US" w:eastAsia="zh-CN"/>
        </w:rPr>
        <w:t>项目支出0元，</w:t>
      </w:r>
      <w:r>
        <w:rPr>
          <w:rFonts w:hint="eastAsia" w:ascii="仿宋_GB2312" w:hAnsi="宋体" w:eastAsia="仿宋_GB2312" w:cs="宋体"/>
          <w:color w:val="auto"/>
          <w:kern w:val="0"/>
          <w:sz w:val="32"/>
          <w:szCs w:val="32"/>
        </w:rPr>
        <w:t>占</w:t>
      </w:r>
      <w:r>
        <w:rPr>
          <w:rFonts w:hint="eastAsia" w:ascii="仿宋_GB2312" w:hAnsi="宋体" w:eastAsia="仿宋_GB2312" w:cs="宋体"/>
          <w:color w:val="auto"/>
          <w:kern w:val="0"/>
          <w:sz w:val="32"/>
          <w:szCs w:val="32"/>
          <w:lang w:val="en-US" w:eastAsia="zh-CN"/>
        </w:rPr>
        <w:t>0</w:t>
      </w:r>
      <w:r>
        <w:rPr>
          <w:rFonts w:hint="eastAsia" w:ascii="仿宋_GB2312" w:hAnsi="宋体" w:eastAsia="仿宋_GB2312" w:cs="宋体"/>
          <w:color w:val="auto"/>
          <w:kern w:val="0"/>
          <w:sz w:val="32"/>
          <w:szCs w:val="32"/>
        </w:rPr>
        <w:t>%，比上年增加</w:t>
      </w:r>
      <w:r>
        <w:rPr>
          <w:rFonts w:hint="eastAsia" w:ascii="仿宋_GB2312" w:hAnsi="宋体" w:eastAsia="仿宋_GB2312" w:cs="宋体"/>
          <w:color w:val="auto"/>
          <w:kern w:val="0"/>
          <w:sz w:val="32"/>
          <w:szCs w:val="32"/>
          <w:lang w:val="en-US" w:eastAsia="zh-CN"/>
        </w:rPr>
        <w:t>0</w:t>
      </w:r>
      <w:r>
        <w:rPr>
          <w:rFonts w:hint="eastAsia" w:ascii="仿宋_GB2312" w:hAnsi="宋体" w:eastAsia="仿宋_GB2312" w:cs="宋体"/>
          <w:color w:val="auto"/>
          <w:kern w:val="0"/>
          <w:sz w:val="32"/>
          <w:szCs w:val="32"/>
        </w:rPr>
        <w:t>元，主要原因是无项目支出预算。</w:t>
      </w:r>
    </w:p>
    <w:p>
      <w:pPr>
        <w:pStyle w:val="3"/>
        <w:widowControl/>
        <w:wordWrap/>
        <w:adjustRightInd/>
        <w:snapToGrid/>
        <w:spacing w:before="0" w:beforeLines="0" w:after="0" w:afterLines="0" w:line="460" w:lineRule="exact"/>
        <w:ind w:left="0" w:leftChars="0" w:right="0" w:firstLine="0" w:firstLineChars="0"/>
        <w:jc w:val="both"/>
        <w:textAlignment w:val="auto"/>
        <w:outlineLvl w:val="1"/>
        <w:rPr>
          <w:rFonts w:hint="eastAsia" w:ascii="黑体" w:hAnsi="黑体" w:eastAsia="黑体" w:cs="宋体"/>
          <w:b/>
          <w:bCs/>
          <w:color w:val="auto"/>
          <w:kern w:val="0"/>
          <w:sz w:val="32"/>
          <w:szCs w:val="32"/>
          <w:lang w:val="en-US" w:eastAsia="zh-CN" w:bidi="zh-CN"/>
        </w:rPr>
      </w:pPr>
      <w:r>
        <w:rPr>
          <w:rFonts w:hint="eastAsia" w:ascii="黑体" w:hAnsi="黑体" w:cs="宋体"/>
          <w:b/>
          <w:bCs/>
          <w:color w:val="auto"/>
          <w:kern w:val="0"/>
          <w:sz w:val="32"/>
          <w:szCs w:val="32"/>
          <w:lang w:val="en-US" w:eastAsia="zh-CN" w:bidi="zh-CN"/>
        </w:rPr>
        <w:t xml:space="preserve">   </w:t>
      </w:r>
      <w:r>
        <w:rPr>
          <w:rFonts w:hint="eastAsia" w:ascii="黑体" w:hAnsi="黑体" w:eastAsia="黑体" w:cs="宋体"/>
          <w:b/>
          <w:bCs/>
          <w:color w:val="auto"/>
          <w:kern w:val="0"/>
          <w:sz w:val="32"/>
          <w:szCs w:val="32"/>
          <w:lang w:val="en-US" w:eastAsia="zh-CN" w:bidi="zh-CN"/>
        </w:rPr>
        <w:t>四、关于吉木萨尔县统计局部门 2019 年财政拨款收支预算情况的总体说明</w:t>
      </w:r>
    </w:p>
    <w:p>
      <w:pPr>
        <w:widowControl/>
        <w:spacing w:line="580" w:lineRule="exact"/>
        <w:ind w:firstLine="640"/>
        <w:jc w:val="left"/>
        <w:rPr>
          <w:rFonts w:hint="eastAsia"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lang w:val="en-US" w:eastAsia="zh-CN"/>
        </w:rPr>
        <w:t>2019 年财政拨款收支总预算1706362.19元。</w:t>
      </w:r>
    </w:p>
    <w:p>
      <w:pPr>
        <w:widowControl/>
        <w:spacing w:line="580" w:lineRule="exact"/>
        <w:ind w:firstLine="640"/>
        <w:jc w:val="left"/>
        <w:rPr>
          <w:rFonts w:hint="eastAsia"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lang w:val="en-US" w:eastAsia="zh-CN"/>
        </w:rPr>
        <w:t>收入全部为一般公共预算拨款，无政府性基金预算拨款。</w:t>
      </w:r>
    </w:p>
    <w:p>
      <w:pPr>
        <w:spacing w:line="580" w:lineRule="exact"/>
        <w:ind w:firstLine="640"/>
        <w:rPr>
          <w:rFonts w:hint="eastAsia"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rPr>
        <w:t>收入预算包括：一般公共预算拨款</w:t>
      </w:r>
      <w:r>
        <w:rPr>
          <w:rFonts w:hint="eastAsia" w:ascii="仿宋_GB2312" w:hAnsi="宋体" w:eastAsia="仿宋_GB2312" w:cs="宋体"/>
          <w:color w:val="auto"/>
          <w:kern w:val="0"/>
          <w:sz w:val="32"/>
          <w:szCs w:val="32"/>
          <w:lang w:val="en-US" w:eastAsia="zh-CN"/>
        </w:rPr>
        <w:t>1706362.19</w:t>
      </w:r>
      <w:r>
        <w:rPr>
          <w:rFonts w:hint="eastAsia" w:ascii="仿宋_GB2312" w:hAnsi="宋体" w:eastAsia="仿宋_GB2312" w:cs="宋体"/>
          <w:color w:val="auto"/>
          <w:kern w:val="0"/>
          <w:sz w:val="32"/>
          <w:szCs w:val="32"/>
          <w:lang w:eastAsia="zh-CN"/>
        </w:rPr>
        <w:t>元。</w:t>
      </w:r>
    </w:p>
    <w:p>
      <w:pPr>
        <w:widowControl/>
        <w:spacing w:line="580" w:lineRule="exact"/>
        <w:ind w:firstLine="640"/>
        <w:jc w:val="left"/>
        <w:rPr>
          <w:rFonts w:hint="eastAsia" w:ascii="仿宋_GB2312" w:eastAsia="仿宋_GB2312" w:cs="宋体"/>
          <w:color w:val="auto"/>
          <w:kern w:val="0"/>
          <w:sz w:val="32"/>
          <w:szCs w:val="32"/>
          <w:lang w:val="en-US" w:eastAsia="zh-CN"/>
        </w:rPr>
      </w:pPr>
      <w:r>
        <w:rPr>
          <w:rFonts w:hint="eastAsia" w:ascii="仿宋_GB2312" w:hAnsi="宋体" w:eastAsia="仿宋_GB2312" w:cs="宋体"/>
          <w:color w:val="auto"/>
          <w:kern w:val="0"/>
          <w:sz w:val="32"/>
          <w:szCs w:val="32"/>
          <w:lang w:val="en-US" w:eastAsia="zh-CN"/>
        </w:rPr>
        <w:t>支出预算包括：一般公共服务支出11344691.63元，主要用于工资福利支出、商品服务支出对、其他对个人和家庭的补助支出</w:t>
      </w:r>
      <w:r>
        <w:rPr>
          <w:rFonts w:hint="eastAsia" w:ascii="仿宋_GB2312" w:eastAsia="仿宋_GB2312" w:cs="宋体"/>
          <w:color w:val="auto"/>
          <w:kern w:val="0"/>
          <w:sz w:val="32"/>
          <w:szCs w:val="32"/>
          <w:lang w:val="en-US" w:eastAsia="zh-CN"/>
        </w:rPr>
        <w:t>；</w:t>
      </w:r>
    </w:p>
    <w:p>
      <w:pPr>
        <w:widowControl/>
        <w:spacing w:line="580" w:lineRule="exact"/>
        <w:ind w:firstLine="640"/>
        <w:jc w:val="left"/>
        <w:rPr>
          <w:rFonts w:hint="eastAsia"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lang w:val="en-US" w:eastAsia="zh-CN"/>
        </w:rPr>
        <w:t>社会保障和就业支出201756.44元，主要用于机关事业单位基本养老保险、职业年金和退休人员经费；</w:t>
      </w:r>
    </w:p>
    <w:p>
      <w:pPr>
        <w:widowControl/>
        <w:spacing w:line="580" w:lineRule="exact"/>
        <w:jc w:val="left"/>
        <w:rPr>
          <w:rFonts w:hint="eastAsia" w:ascii="仿宋_GB2312" w:hAnsi="宋体" w:eastAsia="仿宋_GB2312" w:cs="宋体"/>
          <w:color w:val="auto"/>
          <w:kern w:val="0"/>
          <w:sz w:val="32"/>
          <w:szCs w:val="32"/>
          <w:lang w:val="en-US" w:eastAsia="zh-CN"/>
        </w:rPr>
      </w:pPr>
      <w:r>
        <w:rPr>
          <w:rFonts w:hint="eastAsia" w:ascii="仿宋_GB2312" w:eastAsia="仿宋_GB2312" w:cs="宋体"/>
          <w:color w:val="auto"/>
          <w:kern w:val="0"/>
          <w:sz w:val="32"/>
          <w:szCs w:val="32"/>
          <w:lang w:val="en-US" w:eastAsia="zh-CN"/>
        </w:rPr>
        <w:t xml:space="preserve">  </w:t>
      </w:r>
      <w:r>
        <w:rPr>
          <w:rFonts w:hint="eastAsia" w:ascii="仿宋_GB2312" w:hAnsi="宋体" w:eastAsia="仿宋_GB2312" w:cs="宋体"/>
          <w:color w:val="auto"/>
          <w:kern w:val="0"/>
          <w:sz w:val="32"/>
          <w:szCs w:val="32"/>
          <w:lang w:val="en-US" w:eastAsia="zh-CN"/>
        </w:rPr>
        <w:t xml:space="preserve"> 卫生健康支出159914.12 元，主要用于医疗保险缴费。</w:t>
      </w:r>
    </w:p>
    <w:p>
      <w:pPr>
        <w:pStyle w:val="3"/>
        <w:widowControl/>
        <w:wordWrap/>
        <w:adjustRightInd/>
        <w:snapToGrid/>
        <w:spacing w:before="0" w:beforeLines="0" w:after="0" w:afterLines="0" w:line="460" w:lineRule="exact"/>
        <w:ind w:left="0" w:leftChars="0" w:right="0" w:firstLine="0" w:firstLineChars="0"/>
        <w:jc w:val="both"/>
        <w:textAlignment w:val="auto"/>
        <w:outlineLvl w:val="1"/>
      </w:pPr>
      <w:r>
        <w:rPr>
          <w:rFonts w:hint="eastAsia" w:ascii="黑体" w:hAnsi="黑体" w:cs="宋体"/>
          <w:b/>
          <w:bCs/>
          <w:color w:val="auto"/>
          <w:kern w:val="0"/>
          <w:sz w:val="32"/>
          <w:szCs w:val="32"/>
          <w:lang w:val="en-US" w:eastAsia="zh-CN" w:bidi="zh-CN"/>
        </w:rPr>
        <w:t xml:space="preserve">    五、关于吉木萨尔县统计局部门 2019 年一般公共预算当年拨款情况说明</w:t>
      </w:r>
    </w:p>
    <w:p>
      <w:pPr>
        <w:widowControl/>
        <w:spacing w:line="580" w:lineRule="exact"/>
        <w:ind w:firstLine="642"/>
        <w:jc w:val="left"/>
        <w:rPr>
          <w:rFonts w:hint="eastAsia" w:ascii="楷体_GB2312" w:hAnsi="宋体" w:eastAsia="楷体_GB2312" w:cs="宋体"/>
          <w:b/>
          <w:color w:val="auto"/>
          <w:kern w:val="0"/>
          <w:sz w:val="32"/>
          <w:szCs w:val="32"/>
        </w:rPr>
      </w:pPr>
      <w:r>
        <w:rPr>
          <w:rFonts w:hint="eastAsia" w:ascii="楷体_GB2312" w:hAnsi="宋体" w:eastAsia="楷体_GB2312" w:cs="宋体"/>
          <w:b/>
          <w:color w:val="auto"/>
          <w:kern w:val="0"/>
          <w:sz w:val="32"/>
          <w:szCs w:val="32"/>
        </w:rPr>
        <w:t>（一）一般公用预算当年拨款规模变化情况</w:t>
      </w:r>
    </w:p>
    <w:p>
      <w:pPr>
        <w:pStyle w:val="4"/>
        <w:keepNext w:val="0"/>
        <w:keepLines w:val="0"/>
        <w:pageBreakBefore w:val="0"/>
        <w:widowControl/>
        <w:kinsoku/>
        <w:wordWrap/>
        <w:overflowPunct/>
        <w:topLinePunct w:val="0"/>
        <w:autoSpaceDE w:val="0"/>
        <w:autoSpaceDN w:val="0"/>
        <w:bidi w:val="0"/>
        <w:adjustRightInd/>
        <w:snapToGrid/>
        <w:spacing w:before="0" w:after="0" w:line="580" w:lineRule="exact"/>
        <w:ind w:left="0" w:leftChars="0" w:right="0" w:firstLine="0" w:firstLineChars="0"/>
        <w:jc w:val="both"/>
        <w:textAlignment w:val="auto"/>
        <w:outlineLvl w:val="1"/>
        <w:rPr>
          <w:rFonts w:hint="eastAsia" w:ascii="仿宋_GB2312" w:hAnsi="宋体" w:eastAsia="仿宋_GB2312" w:cs="宋体"/>
          <w:color w:val="auto"/>
          <w:kern w:val="0"/>
          <w:sz w:val="32"/>
          <w:szCs w:val="32"/>
          <w:lang w:val="zh-CN" w:eastAsia="zh-CN" w:bidi="zh-CN"/>
        </w:rPr>
      </w:pPr>
      <w:r>
        <w:rPr>
          <w:rFonts w:hint="eastAsia" w:ascii="仿宋_GB2312" w:eastAsia="仿宋_GB2312" w:cs="宋体"/>
          <w:color w:val="auto"/>
          <w:kern w:val="0"/>
          <w:sz w:val="32"/>
          <w:szCs w:val="32"/>
          <w:lang w:val="en-US" w:eastAsia="zh-CN" w:bidi="zh-CN"/>
        </w:rPr>
        <w:t xml:space="preserve">    </w:t>
      </w:r>
      <w:r>
        <w:rPr>
          <w:rFonts w:hint="eastAsia" w:ascii="仿宋_GB2312" w:hAnsi="宋体" w:eastAsia="仿宋_GB2312" w:cs="宋体"/>
          <w:color w:val="auto"/>
          <w:kern w:val="0"/>
          <w:sz w:val="32"/>
          <w:szCs w:val="32"/>
          <w:lang w:val="zh-CN" w:eastAsia="zh-CN" w:bidi="zh-CN"/>
        </w:rPr>
        <w:t>吉木萨尔县统计局部门 2019 年一般公共预算拨款基本支出</w:t>
      </w:r>
      <w:r>
        <w:rPr>
          <w:rFonts w:hint="eastAsia" w:ascii="仿宋_GB2312" w:hAnsi="宋体" w:eastAsia="仿宋_GB2312" w:cs="宋体"/>
          <w:color w:val="auto"/>
          <w:kern w:val="0"/>
          <w:sz w:val="32"/>
          <w:szCs w:val="32"/>
          <w:lang w:val="en-US" w:eastAsia="zh-CN" w:bidi="zh-CN"/>
        </w:rPr>
        <w:t>1706362.19</w:t>
      </w:r>
      <w:r>
        <w:rPr>
          <w:rFonts w:hint="eastAsia" w:ascii="仿宋_GB2312" w:hAnsi="宋体" w:eastAsia="仿宋_GB2312" w:cs="宋体"/>
          <w:color w:val="auto"/>
          <w:kern w:val="0"/>
          <w:sz w:val="32"/>
          <w:szCs w:val="32"/>
          <w:lang w:val="zh-CN" w:eastAsia="zh-CN" w:bidi="zh-CN"/>
        </w:rPr>
        <w:t xml:space="preserve">元，比上年执行数减少 </w:t>
      </w:r>
      <w:r>
        <w:rPr>
          <w:rFonts w:hint="eastAsia" w:ascii="仿宋_GB2312" w:hAnsi="宋体" w:eastAsia="仿宋_GB2312" w:cs="宋体"/>
          <w:color w:val="auto"/>
          <w:kern w:val="0"/>
          <w:sz w:val="32"/>
          <w:szCs w:val="32"/>
          <w:lang w:val="en-US" w:eastAsia="zh-CN" w:bidi="zh-CN"/>
        </w:rPr>
        <w:t>388002.5</w:t>
      </w:r>
      <w:r>
        <w:rPr>
          <w:rFonts w:hint="eastAsia" w:ascii="仿宋_GB2312" w:hAnsi="宋体" w:eastAsia="仿宋_GB2312" w:cs="宋体"/>
          <w:color w:val="auto"/>
          <w:kern w:val="0"/>
          <w:sz w:val="32"/>
          <w:szCs w:val="32"/>
          <w:lang w:val="zh-CN" w:eastAsia="zh-CN" w:bidi="zh-CN"/>
        </w:rPr>
        <w:t>元，下降</w:t>
      </w:r>
      <w:r>
        <w:rPr>
          <w:rFonts w:hint="eastAsia" w:ascii="仿宋_GB2312" w:hAnsi="宋体" w:eastAsia="仿宋_GB2312" w:cs="宋体"/>
          <w:color w:val="auto"/>
          <w:kern w:val="0"/>
          <w:sz w:val="32"/>
          <w:szCs w:val="32"/>
          <w:lang w:val="en-US" w:eastAsia="zh-CN" w:bidi="zh-CN"/>
        </w:rPr>
        <w:t>18.52</w:t>
      </w:r>
      <w:r>
        <w:rPr>
          <w:rFonts w:hint="eastAsia" w:ascii="仿宋_GB2312" w:hAnsi="宋体" w:eastAsia="仿宋_GB2312" w:cs="宋体"/>
          <w:color w:val="auto"/>
          <w:kern w:val="0"/>
          <w:sz w:val="32"/>
          <w:szCs w:val="32"/>
          <w:lang w:val="zh-CN" w:eastAsia="zh-CN" w:bidi="zh-CN"/>
        </w:rPr>
        <w:drawing>
          <wp:inline distT="0" distB="0" distL="114300" distR="114300">
            <wp:extent cx="85090" cy="154940"/>
            <wp:effectExtent l="0" t="0" r="10160" b="165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lum/>
                    </a:blip>
                    <a:stretch>
                      <a:fillRect/>
                    </a:stretch>
                  </pic:blipFill>
                  <pic:spPr>
                    <a:xfrm>
                      <a:off x="0" y="0"/>
                      <a:ext cx="85090" cy="154940"/>
                    </a:xfrm>
                    <a:prstGeom prst="rect">
                      <a:avLst/>
                    </a:prstGeom>
                    <a:noFill/>
                    <a:ln w="9525">
                      <a:noFill/>
                    </a:ln>
                  </pic:spPr>
                </pic:pic>
              </a:graphicData>
            </a:graphic>
          </wp:inline>
        </w:drawing>
      </w:r>
      <w:r>
        <w:rPr>
          <w:rFonts w:hint="eastAsia" w:ascii="仿宋_GB2312" w:hAnsi="宋体" w:eastAsia="仿宋_GB2312" w:cs="宋体"/>
          <w:color w:val="auto"/>
          <w:kern w:val="0"/>
          <w:sz w:val="32"/>
          <w:szCs w:val="32"/>
          <w:lang w:val="zh-CN" w:eastAsia="zh-CN" w:bidi="zh-CN"/>
        </w:rPr>
        <w:t>。主要原因是：上年执行数含追加的第四次经济普查经费。</w:t>
      </w:r>
    </w:p>
    <w:p>
      <w:pPr>
        <w:keepNext w:val="0"/>
        <w:keepLines w:val="0"/>
        <w:pageBreakBefore w:val="0"/>
        <w:widowControl/>
        <w:kinsoku/>
        <w:wordWrap/>
        <w:overflowPunct/>
        <w:topLinePunct w:val="0"/>
        <w:autoSpaceDE w:val="0"/>
        <w:autoSpaceDN w:val="0"/>
        <w:bidi w:val="0"/>
        <w:adjustRightInd/>
        <w:snapToGrid/>
        <w:spacing w:line="580" w:lineRule="exact"/>
        <w:ind w:firstLine="642"/>
        <w:jc w:val="left"/>
        <w:textAlignment w:val="auto"/>
        <w:rPr>
          <w:rFonts w:hint="eastAsia" w:ascii="楷体_GB2312" w:hAnsi="宋体" w:eastAsia="楷体_GB2312" w:cs="宋体"/>
          <w:b/>
          <w:color w:val="auto"/>
          <w:kern w:val="0"/>
          <w:sz w:val="32"/>
          <w:szCs w:val="32"/>
        </w:rPr>
      </w:pPr>
      <w:r>
        <w:rPr>
          <w:rFonts w:hint="eastAsia" w:ascii="楷体_GB2312" w:hAnsi="宋体" w:eastAsia="楷体_GB2312" w:cs="宋体"/>
          <w:b/>
          <w:color w:val="auto"/>
          <w:kern w:val="0"/>
          <w:sz w:val="32"/>
          <w:szCs w:val="32"/>
        </w:rPr>
        <w:t>（二）一般公共预算当年拨款结构情况</w:t>
      </w:r>
    </w:p>
    <w:p>
      <w:pPr>
        <w:pStyle w:val="4"/>
        <w:keepNext w:val="0"/>
        <w:keepLines w:val="0"/>
        <w:pageBreakBefore w:val="0"/>
        <w:widowControl/>
        <w:kinsoku/>
        <w:wordWrap/>
        <w:overflowPunct/>
        <w:topLinePunct w:val="0"/>
        <w:autoSpaceDE w:val="0"/>
        <w:autoSpaceDN w:val="0"/>
        <w:bidi w:val="0"/>
        <w:adjustRightInd/>
        <w:snapToGrid/>
        <w:spacing w:before="0" w:after="0" w:line="580" w:lineRule="exact"/>
        <w:ind w:left="0" w:leftChars="0" w:right="0" w:firstLine="0" w:firstLineChars="0"/>
        <w:jc w:val="both"/>
        <w:textAlignment w:val="auto"/>
        <w:outlineLvl w:val="1"/>
        <w:rPr>
          <w:rFonts w:hint="eastAsia" w:ascii="仿宋_GB2312" w:hAnsi="宋体" w:eastAsia="仿宋_GB2312" w:cs="宋体"/>
          <w:color w:val="auto"/>
          <w:kern w:val="0"/>
          <w:sz w:val="32"/>
          <w:szCs w:val="32"/>
          <w:lang w:val="zh-CN" w:eastAsia="zh-CN" w:bidi="zh-CN"/>
        </w:rPr>
      </w:pPr>
      <w:r>
        <w:rPr>
          <w:rFonts w:hint="eastAsia" w:ascii="仿宋_GB2312" w:eastAsia="仿宋_GB2312" w:cs="宋体"/>
          <w:color w:val="auto"/>
          <w:kern w:val="0"/>
          <w:sz w:val="32"/>
          <w:szCs w:val="32"/>
          <w:lang w:val="en-US" w:eastAsia="zh-CN" w:bidi="zh-CN"/>
        </w:rPr>
        <w:t xml:space="preserve">     </w:t>
      </w:r>
      <w:r>
        <w:rPr>
          <w:rFonts w:hint="eastAsia" w:ascii="仿宋_GB2312" w:hAnsi="宋体" w:eastAsia="仿宋_GB2312" w:cs="宋体"/>
          <w:color w:val="auto"/>
          <w:kern w:val="0"/>
          <w:sz w:val="32"/>
          <w:szCs w:val="32"/>
          <w:lang w:val="zh-CN" w:eastAsia="zh-CN" w:bidi="zh-CN"/>
        </w:rPr>
        <w:t>1.一般公共服务</w:t>
      </w:r>
      <w:r>
        <w:rPr>
          <w:rFonts w:hint="eastAsia" w:ascii="仿宋_GB2312" w:eastAsia="仿宋_GB2312" w:cs="宋体"/>
          <w:color w:val="auto"/>
          <w:kern w:val="0"/>
          <w:sz w:val="32"/>
          <w:szCs w:val="32"/>
          <w:lang w:val="zh-CN" w:eastAsia="zh-CN" w:bidi="zh-CN"/>
        </w:rPr>
        <w:t>支出</w:t>
      </w:r>
      <w:r>
        <w:rPr>
          <w:rFonts w:hint="eastAsia" w:ascii="仿宋_GB2312" w:hAnsi="宋体" w:eastAsia="仿宋_GB2312" w:cs="宋体"/>
          <w:color w:val="auto"/>
          <w:kern w:val="0"/>
          <w:sz w:val="32"/>
          <w:szCs w:val="32"/>
          <w:lang w:val="en-US" w:eastAsia="zh-CN" w:bidi="zh-CN"/>
        </w:rPr>
        <w:t>（类）1344691.63</w:t>
      </w:r>
      <w:r>
        <w:rPr>
          <w:rFonts w:hint="eastAsia" w:ascii="仿宋_GB2312" w:hAnsi="宋体" w:eastAsia="仿宋_GB2312" w:cs="宋体"/>
          <w:color w:val="auto"/>
          <w:kern w:val="0"/>
          <w:sz w:val="32"/>
          <w:szCs w:val="32"/>
          <w:lang w:val="zh-CN" w:eastAsia="zh-CN" w:bidi="zh-CN"/>
        </w:rPr>
        <w:t xml:space="preserve">元，占 </w:t>
      </w:r>
      <w:r>
        <w:rPr>
          <w:rFonts w:hint="eastAsia" w:ascii="仿宋_GB2312" w:hAnsi="宋体" w:eastAsia="仿宋_GB2312" w:cs="宋体"/>
          <w:color w:val="auto"/>
          <w:kern w:val="0"/>
          <w:sz w:val="32"/>
          <w:szCs w:val="32"/>
          <w:lang w:val="en-US" w:eastAsia="zh-CN" w:bidi="zh-CN"/>
        </w:rPr>
        <w:t>79</w:t>
      </w:r>
      <w:r>
        <w:rPr>
          <w:rFonts w:hint="eastAsia" w:ascii="仿宋_GB2312" w:hAnsi="宋体" w:eastAsia="仿宋_GB2312" w:cs="宋体"/>
          <w:color w:val="auto"/>
          <w:kern w:val="0"/>
          <w:sz w:val="32"/>
          <w:szCs w:val="32"/>
          <w:lang w:val="zh-CN" w:eastAsia="zh-CN" w:bidi="zh-CN"/>
        </w:rPr>
        <w:drawing>
          <wp:inline distT="0" distB="0" distL="114300" distR="114300">
            <wp:extent cx="85090" cy="154940"/>
            <wp:effectExtent l="0" t="0" r="10160" b="165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lum/>
                    </a:blip>
                    <a:stretch>
                      <a:fillRect/>
                    </a:stretch>
                  </pic:blipFill>
                  <pic:spPr>
                    <a:xfrm>
                      <a:off x="0" y="0"/>
                      <a:ext cx="85090" cy="154940"/>
                    </a:xfrm>
                    <a:prstGeom prst="rect">
                      <a:avLst/>
                    </a:prstGeom>
                    <a:noFill/>
                    <a:ln w="9525">
                      <a:noFill/>
                    </a:ln>
                  </pic:spPr>
                </pic:pic>
              </a:graphicData>
            </a:graphic>
          </wp:inline>
        </w:drawing>
      </w:r>
      <w:r>
        <w:rPr>
          <w:rFonts w:hint="eastAsia" w:ascii="仿宋_GB2312" w:hAnsi="宋体" w:eastAsia="仿宋_GB2312" w:cs="宋体"/>
          <w:color w:val="auto"/>
          <w:kern w:val="0"/>
          <w:sz w:val="32"/>
          <w:szCs w:val="32"/>
          <w:lang w:val="zh-CN" w:eastAsia="zh-CN" w:bidi="zh-CN"/>
        </w:rPr>
        <w:t>。</w:t>
      </w:r>
    </w:p>
    <w:p>
      <w:pPr>
        <w:pStyle w:val="4"/>
        <w:keepNext w:val="0"/>
        <w:keepLines w:val="0"/>
        <w:pageBreakBefore w:val="0"/>
        <w:widowControl/>
        <w:kinsoku/>
        <w:wordWrap/>
        <w:overflowPunct/>
        <w:topLinePunct w:val="0"/>
        <w:autoSpaceDE w:val="0"/>
        <w:autoSpaceDN w:val="0"/>
        <w:bidi w:val="0"/>
        <w:adjustRightInd/>
        <w:snapToGrid/>
        <w:spacing w:before="0" w:after="0" w:line="580" w:lineRule="exact"/>
        <w:ind w:left="0" w:leftChars="0" w:right="0" w:firstLine="0" w:firstLineChars="0"/>
        <w:jc w:val="both"/>
        <w:textAlignment w:val="auto"/>
        <w:outlineLvl w:val="1"/>
        <w:rPr>
          <w:rFonts w:hint="eastAsia" w:ascii="仿宋_GB2312" w:eastAsia="仿宋_GB2312" w:cs="宋体"/>
          <w:color w:val="auto"/>
          <w:kern w:val="0"/>
          <w:sz w:val="32"/>
          <w:szCs w:val="32"/>
          <w:lang w:val="en-US" w:eastAsia="zh-CN" w:bidi="zh-CN"/>
        </w:rPr>
      </w:pPr>
      <w:r>
        <w:rPr>
          <w:rFonts w:hint="eastAsia" w:ascii="仿宋_GB2312" w:eastAsia="仿宋_GB2312" w:cs="宋体"/>
          <w:color w:val="auto"/>
          <w:kern w:val="0"/>
          <w:sz w:val="32"/>
          <w:szCs w:val="32"/>
          <w:lang w:val="en-US" w:eastAsia="zh-CN" w:bidi="zh-CN"/>
        </w:rPr>
        <w:t xml:space="preserve">     </w:t>
      </w:r>
      <w:r>
        <w:rPr>
          <w:rFonts w:hint="eastAsia" w:ascii="仿宋_GB2312" w:hAnsi="宋体" w:eastAsia="仿宋_GB2312" w:cs="宋体"/>
          <w:color w:val="auto"/>
          <w:kern w:val="0"/>
          <w:sz w:val="32"/>
          <w:szCs w:val="32"/>
          <w:lang w:val="zh-CN" w:eastAsia="zh-CN" w:bidi="zh-CN"/>
        </w:rPr>
        <w:t>2.社会保障和就业支出</w:t>
      </w:r>
      <w:r>
        <w:rPr>
          <w:rFonts w:hint="eastAsia" w:ascii="仿宋_GB2312" w:hAnsi="宋体" w:eastAsia="仿宋_GB2312" w:cs="宋体"/>
          <w:color w:val="auto"/>
          <w:kern w:val="0"/>
          <w:sz w:val="32"/>
          <w:szCs w:val="32"/>
          <w:lang w:val="en-US" w:eastAsia="zh-CN" w:bidi="zh-CN"/>
        </w:rPr>
        <w:t>（类）201756.44</w:t>
      </w:r>
      <w:r>
        <w:rPr>
          <w:rFonts w:hint="eastAsia" w:ascii="仿宋_GB2312" w:hAnsi="宋体" w:eastAsia="仿宋_GB2312" w:cs="宋体"/>
          <w:color w:val="auto"/>
          <w:kern w:val="0"/>
          <w:sz w:val="32"/>
          <w:szCs w:val="32"/>
          <w:lang w:val="zh-CN" w:eastAsia="zh-CN" w:bidi="zh-CN"/>
        </w:rPr>
        <w:t xml:space="preserve"> 元</w:t>
      </w:r>
      <w:r>
        <w:rPr>
          <w:rFonts w:hint="eastAsia" w:ascii="仿宋_GB2312" w:eastAsia="仿宋_GB2312" w:cs="宋体"/>
          <w:color w:val="auto"/>
          <w:kern w:val="0"/>
          <w:sz w:val="32"/>
          <w:szCs w:val="32"/>
          <w:lang w:val="zh-CN" w:eastAsia="zh-CN" w:bidi="zh-CN"/>
        </w:rPr>
        <w:t>，</w:t>
      </w:r>
      <w:r>
        <w:rPr>
          <w:rFonts w:hint="eastAsia" w:ascii="仿宋_GB2312" w:eastAsia="仿宋_GB2312" w:cs="宋体"/>
          <w:color w:val="auto"/>
          <w:kern w:val="0"/>
          <w:sz w:val="32"/>
          <w:szCs w:val="32"/>
          <w:lang w:val="en-US" w:eastAsia="zh-CN" w:bidi="zh-CN"/>
        </w:rPr>
        <w:t>占</w:t>
      </w:r>
      <w:r>
        <w:rPr>
          <w:rFonts w:hint="eastAsia" w:ascii="仿宋_GB2312" w:hAnsi="宋体" w:eastAsia="仿宋_GB2312" w:cs="宋体"/>
          <w:color w:val="auto"/>
          <w:kern w:val="0"/>
          <w:sz w:val="32"/>
          <w:szCs w:val="32"/>
          <w:lang w:val="en-US" w:eastAsia="zh-CN" w:bidi="zh-CN"/>
        </w:rPr>
        <w:t>12</w:t>
      </w:r>
      <w:r>
        <w:rPr>
          <w:rFonts w:hint="eastAsia" w:ascii="仿宋_GB2312" w:hAnsi="宋体" w:eastAsia="仿宋_GB2312" w:cs="宋体"/>
          <w:color w:val="auto"/>
          <w:kern w:val="0"/>
          <w:sz w:val="32"/>
          <w:szCs w:val="32"/>
          <w:lang w:val="zh-CN" w:eastAsia="zh-CN" w:bidi="zh-CN"/>
        </w:rPr>
        <w:drawing>
          <wp:inline distT="0" distB="0" distL="114300" distR="114300">
            <wp:extent cx="85090" cy="154940"/>
            <wp:effectExtent l="0" t="0" r="10160" b="1651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lum/>
                    </a:blip>
                    <a:stretch>
                      <a:fillRect/>
                    </a:stretch>
                  </pic:blipFill>
                  <pic:spPr>
                    <a:xfrm>
                      <a:off x="0" y="0"/>
                      <a:ext cx="85090" cy="154940"/>
                    </a:xfrm>
                    <a:prstGeom prst="rect">
                      <a:avLst/>
                    </a:prstGeom>
                    <a:noFill/>
                    <a:ln w="9525">
                      <a:noFill/>
                    </a:ln>
                  </pic:spPr>
                </pic:pic>
              </a:graphicData>
            </a:graphic>
          </wp:inline>
        </w:drawing>
      </w:r>
      <w:r>
        <w:rPr>
          <w:rFonts w:hint="eastAsia" w:ascii="仿宋_GB2312" w:hAnsi="宋体" w:eastAsia="仿宋_GB2312" w:cs="宋体"/>
          <w:color w:val="auto"/>
          <w:kern w:val="0"/>
          <w:sz w:val="32"/>
          <w:szCs w:val="32"/>
          <w:lang w:val="zh-CN" w:eastAsia="zh-CN" w:bidi="zh-CN"/>
        </w:rPr>
        <w:t>。</w:t>
      </w:r>
      <w:r>
        <w:rPr>
          <w:rFonts w:hint="eastAsia" w:ascii="仿宋_GB2312" w:eastAsia="仿宋_GB2312" w:cs="宋体"/>
          <w:color w:val="auto"/>
          <w:kern w:val="0"/>
          <w:sz w:val="32"/>
          <w:szCs w:val="32"/>
          <w:lang w:val="en-US" w:eastAsia="zh-CN" w:bidi="zh-CN"/>
        </w:rPr>
        <w:t xml:space="preserve">         </w:t>
      </w:r>
    </w:p>
    <w:p>
      <w:pPr>
        <w:pStyle w:val="4"/>
        <w:keepNext w:val="0"/>
        <w:keepLines w:val="0"/>
        <w:pageBreakBefore w:val="0"/>
        <w:widowControl/>
        <w:kinsoku/>
        <w:wordWrap/>
        <w:overflowPunct/>
        <w:topLinePunct w:val="0"/>
        <w:autoSpaceDE w:val="0"/>
        <w:autoSpaceDN w:val="0"/>
        <w:bidi w:val="0"/>
        <w:adjustRightInd/>
        <w:snapToGrid/>
        <w:spacing w:before="0" w:after="0" w:line="580" w:lineRule="exact"/>
        <w:ind w:left="0" w:leftChars="0" w:right="0" w:firstLine="0" w:firstLineChars="0"/>
        <w:jc w:val="both"/>
        <w:textAlignment w:val="auto"/>
        <w:outlineLvl w:val="1"/>
        <w:rPr>
          <w:rFonts w:hint="eastAsia" w:ascii="仿宋_GB2312" w:hAnsi="宋体" w:eastAsia="仿宋_GB2312" w:cs="宋体"/>
          <w:color w:val="auto"/>
          <w:kern w:val="0"/>
          <w:sz w:val="32"/>
          <w:szCs w:val="32"/>
          <w:lang w:val="zh-CN" w:eastAsia="zh-CN" w:bidi="zh-CN"/>
        </w:rPr>
      </w:pPr>
      <w:r>
        <w:rPr>
          <w:rFonts w:hint="eastAsia" w:ascii="仿宋_GB2312" w:eastAsia="仿宋_GB2312" w:cs="宋体"/>
          <w:color w:val="auto"/>
          <w:kern w:val="0"/>
          <w:sz w:val="32"/>
          <w:szCs w:val="32"/>
          <w:lang w:val="en-US" w:eastAsia="zh-CN" w:bidi="zh-CN"/>
        </w:rPr>
        <w:t xml:space="preserve">     </w:t>
      </w:r>
      <w:r>
        <w:rPr>
          <w:rFonts w:hint="eastAsia" w:ascii="仿宋_GB2312" w:hAnsi="宋体" w:eastAsia="仿宋_GB2312" w:cs="宋体"/>
          <w:color w:val="auto"/>
          <w:kern w:val="0"/>
          <w:sz w:val="32"/>
          <w:szCs w:val="32"/>
          <w:lang w:val="en-US" w:eastAsia="zh-CN" w:bidi="zh-CN"/>
        </w:rPr>
        <w:t>3</w:t>
      </w:r>
      <w:r>
        <w:rPr>
          <w:rFonts w:hint="eastAsia" w:ascii="仿宋_GB2312" w:hAnsi="宋体" w:eastAsia="仿宋_GB2312" w:cs="宋体"/>
          <w:color w:val="auto"/>
          <w:kern w:val="0"/>
          <w:sz w:val="32"/>
          <w:szCs w:val="32"/>
          <w:lang w:val="zh-CN" w:eastAsia="zh-CN" w:bidi="zh-CN"/>
        </w:rPr>
        <w:t>.</w:t>
      </w:r>
      <w:r>
        <w:rPr>
          <w:rFonts w:hint="eastAsia" w:ascii="仿宋_GB2312" w:hAnsi="宋体" w:eastAsia="仿宋_GB2312" w:cs="宋体"/>
          <w:color w:val="auto"/>
          <w:kern w:val="0"/>
          <w:sz w:val="32"/>
          <w:szCs w:val="32"/>
          <w:lang w:val="en-US" w:eastAsia="zh-CN" w:bidi="zh-CN"/>
        </w:rPr>
        <w:t>卫生健康支出（</w:t>
      </w:r>
      <w:r>
        <w:rPr>
          <w:rFonts w:hint="eastAsia" w:ascii="仿宋_GB2312" w:hAnsi="宋体" w:eastAsia="仿宋_GB2312" w:cs="宋体"/>
          <w:color w:val="auto"/>
          <w:kern w:val="0"/>
          <w:sz w:val="32"/>
          <w:szCs w:val="32"/>
          <w:lang w:val="en-US" w:eastAsia="zh-CN"/>
        </w:rPr>
        <w:t>类）</w:t>
      </w:r>
      <w:r>
        <w:rPr>
          <w:rFonts w:hint="eastAsia" w:ascii="仿宋_GB2312" w:hAnsi="宋体" w:eastAsia="仿宋_GB2312" w:cs="宋体"/>
          <w:color w:val="auto"/>
          <w:kern w:val="0"/>
          <w:sz w:val="32"/>
          <w:szCs w:val="32"/>
          <w:lang w:val="en-US" w:eastAsia="zh-CN" w:bidi="zh-CN"/>
        </w:rPr>
        <w:t>159914.12</w:t>
      </w:r>
      <w:r>
        <w:rPr>
          <w:rFonts w:hint="eastAsia" w:ascii="仿宋_GB2312" w:hAnsi="宋体" w:eastAsia="仿宋_GB2312" w:cs="宋体"/>
          <w:color w:val="auto"/>
          <w:kern w:val="0"/>
          <w:sz w:val="32"/>
          <w:szCs w:val="32"/>
          <w:lang w:val="zh-CN" w:eastAsia="zh-CN" w:bidi="zh-CN"/>
        </w:rPr>
        <w:t xml:space="preserve"> 元，占 </w:t>
      </w:r>
      <w:r>
        <w:rPr>
          <w:rFonts w:hint="eastAsia" w:ascii="仿宋_GB2312" w:hAnsi="宋体" w:eastAsia="仿宋_GB2312" w:cs="宋体"/>
          <w:color w:val="auto"/>
          <w:kern w:val="0"/>
          <w:sz w:val="32"/>
          <w:szCs w:val="32"/>
          <w:lang w:val="en-US" w:eastAsia="zh-CN" w:bidi="zh-CN"/>
        </w:rPr>
        <w:t>9</w:t>
      </w:r>
      <w:r>
        <w:rPr>
          <w:rFonts w:hint="eastAsia" w:ascii="仿宋_GB2312" w:hAnsi="宋体" w:eastAsia="仿宋_GB2312" w:cs="宋体"/>
          <w:color w:val="auto"/>
          <w:kern w:val="0"/>
          <w:sz w:val="32"/>
          <w:szCs w:val="32"/>
          <w:lang w:val="zh-CN" w:eastAsia="zh-CN" w:bidi="zh-CN"/>
        </w:rPr>
        <w:drawing>
          <wp:inline distT="0" distB="0" distL="114300" distR="114300">
            <wp:extent cx="85090" cy="154940"/>
            <wp:effectExtent l="0" t="0" r="10160" b="1651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a:lum/>
                    </a:blip>
                    <a:stretch>
                      <a:fillRect/>
                    </a:stretch>
                  </pic:blipFill>
                  <pic:spPr>
                    <a:xfrm>
                      <a:off x="0" y="0"/>
                      <a:ext cx="85090" cy="154940"/>
                    </a:xfrm>
                    <a:prstGeom prst="rect">
                      <a:avLst/>
                    </a:prstGeom>
                    <a:noFill/>
                    <a:ln w="9525">
                      <a:noFill/>
                    </a:ln>
                  </pic:spPr>
                </pic:pic>
              </a:graphicData>
            </a:graphic>
          </wp:inline>
        </w:drawing>
      </w:r>
      <w:r>
        <w:rPr>
          <w:rFonts w:hint="eastAsia" w:ascii="仿宋_GB2312" w:hAnsi="宋体" w:eastAsia="仿宋_GB2312" w:cs="宋体"/>
          <w:color w:val="auto"/>
          <w:kern w:val="0"/>
          <w:sz w:val="32"/>
          <w:szCs w:val="32"/>
          <w:lang w:val="zh-CN" w:eastAsia="zh-CN" w:bidi="zh-CN"/>
        </w:rPr>
        <w:t>。</w:t>
      </w:r>
    </w:p>
    <w:p>
      <w:pPr>
        <w:keepNext w:val="0"/>
        <w:keepLines w:val="0"/>
        <w:pageBreakBefore w:val="0"/>
        <w:widowControl/>
        <w:kinsoku/>
        <w:wordWrap/>
        <w:overflowPunct/>
        <w:topLinePunct w:val="0"/>
        <w:autoSpaceDE w:val="0"/>
        <w:autoSpaceDN w:val="0"/>
        <w:bidi w:val="0"/>
        <w:adjustRightInd/>
        <w:snapToGrid/>
        <w:spacing w:line="580" w:lineRule="exact"/>
        <w:ind w:firstLine="642"/>
        <w:jc w:val="left"/>
        <w:textAlignment w:val="auto"/>
        <w:rPr>
          <w:rFonts w:hint="eastAsia" w:ascii="楷体_GB2312" w:hAnsi="宋体" w:eastAsia="楷体_GB2312" w:cs="宋体"/>
          <w:b/>
          <w:color w:val="auto"/>
          <w:kern w:val="0"/>
          <w:sz w:val="32"/>
          <w:szCs w:val="32"/>
        </w:rPr>
      </w:pPr>
      <w:r>
        <w:rPr>
          <w:rFonts w:hint="eastAsia" w:ascii="楷体_GB2312" w:hAnsi="宋体" w:eastAsia="楷体_GB2312" w:cs="宋体"/>
          <w:b/>
          <w:color w:val="auto"/>
          <w:kern w:val="0"/>
          <w:sz w:val="32"/>
          <w:szCs w:val="32"/>
        </w:rPr>
        <w:t>（三）一般公共预算当年拨款具体使用情况</w:t>
      </w:r>
    </w:p>
    <w:p>
      <w:pPr>
        <w:pStyle w:val="4"/>
        <w:keepNext w:val="0"/>
        <w:keepLines w:val="0"/>
        <w:pageBreakBefore w:val="0"/>
        <w:widowControl/>
        <w:kinsoku/>
        <w:wordWrap/>
        <w:overflowPunct/>
        <w:topLinePunct w:val="0"/>
        <w:autoSpaceDE w:val="0"/>
        <w:autoSpaceDN w:val="0"/>
        <w:bidi w:val="0"/>
        <w:adjustRightInd/>
        <w:snapToGrid/>
        <w:spacing w:before="0" w:after="0" w:line="580" w:lineRule="exact"/>
        <w:ind w:left="0" w:leftChars="0" w:right="0" w:firstLine="0" w:firstLineChars="0"/>
        <w:jc w:val="both"/>
        <w:textAlignment w:val="auto"/>
        <w:outlineLvl w:val="1"/>
        <w:rPr>
          <w:rFonts w:hint="eastAsia" w:ascii="仿宋_GB2312" w:hAnsi="宋体" w:eastAsia="仿宋_GB2312" w:cs="宋体"/>
          <w:color w:val="auto"/>
          <w:kern w:val="0"/>
          <w:sz w:val="32"/>
          <w:szCs w:val="32"/>
          <w:lang w:val="zh-CN" w:eastAsia="zh-CN" w:bidi="zh-CN"/>
        </w:rPr>
      </w:pPr>
      <w:r>
        <w:rPr>
          <w:rFonts w:hint="eastAsia" w:ascii="仿宋_GB2312" w:eastAsia="仿宋_GB2312" w:cs="宋体"/>
          <w:color w:val="auto"/>
          <w:kern w:val="0"/>
          <w:sz w:val="32"/>
          <w:szCs w:val="32"/>
          <w:lang w:val="en-US" w:eastAsia="zh-CN" w:bidi="zh-CN"/>
        </w:rPr>
        <w:t xml:space="preserve">    </w:t>
      </w:r>
      <w:r>
        <w:rPr>
          <w:rFonts w:hint="eastAsia" w:ascii="仿宋_GB2312" w:hAnsi="宋体" w:eastAsia="仿宋_GB2312" w:cs="宋体"/>
          <w:color w:val="auto"/>
          <w:kern w:val="0"/>
          <w:sz w:val="32"/>
          <w:szCs w:val="32"/>
          <w:lang w:val="zh-CN" w:eastAsia="zh-CN" w:bidi="zh-CN"/>
        </w:rPr>
        <w:t>1.</w:t>
      </w:r>
      <w:r>
        <w:rPr>
          <w:rFonts w:hint="eastAsia" w:ascii="仿宋_GB2312" w:hAnsi="宋体" w:eastAsia="仿宋_GB2312" w:cs="宋体"/>
          <w:color w:val="auto"/>
          <w:kern w:val="0"/>
          <w:sz w:val="32"/>
          <w:szCs w:val="32"/>
          <w:lang w:val="en-US" w:eastAsia="zh-CN" w:bidi="zh-CN"/>
        </w:rPr>
        <w:t>一般公共服务支出（类）统计信息事务（款）</w:t>
      </w:r>
      <w:r>
        <w:rPr>
          <w:rFonts w:hint="eastAsia" w:ascii="仿宋_GB2312" w:hAnsi="宋体" w:eastAsia="仿宋_GB2312" w:cs="宋体"/>
          <w:color w:val="auto"/>
          <w:kern w:val="0"/>
          <w:sz w:val="32"/>
          <w:szCs w:val="32"/>
          <w:lang w:val="zh-CN" w:eastAsia="zh-CN" w:bidi="zh-CN"/>
        </w:rPr>
        <w:t xml:space="preserve">支出 </w:t>
      </w:r>
      <w:r>
        <w:rPr>
          <w:rFonts w:hint="eastAsia" w:ascii="仿宋_GB2312" w:hAnsi="宋体" w:eastAsia="仿宋_GB2312" w:cs="宋体"/>
          <w:color w:val="auto"/>
          <w:kern w:val="0"/>
          <w:sz w:val="32"/>
          <w:szCs w:val="32"/>
          <w:lang w:val="en-US" w:eastAsia="zh-CN" w:bidi="zh-CN"/>
        </w:rPr>
        <w:t>行政运行（项）</w:t>
      </w:r>
      <w:r>
        <w:rPr>
          <w:rFonts w:hint="eastAsia" w:ascii="仿宋_GB2312" w:hAnsi="宋体" w:eastAsia="仿宋_GB2312" w:cs="宋体"/>
          <w:color w:val="auto"/>
          <w:kern w:val="0"/>
          <w:sz w:val="32"/>
          <w:szCs w:val="32"/>
          <w:lang w:val="zh-CN" w:eastAsia="zh-CN" w:bidi="zh-CN"/>
        </w:rPr>
        <w:t xml:space="preserve">:2019 年预算数为 </w:t>
      </w:r>
      <w:r>
        <w:rPr>
          <w:rFonts w:hint="eastAsia" w:ascii="仿宋_GB2312" w:hAnsi="宋体" w:eastAsia="仿宋_GB2312" w:cs="宋体"/>
          <w:color w:val="auto"/>
          <w:kern w:val="0"/>
          <w:sz w:val="32"/>
          <w:szCs w:val="32"/>
          <w:lang w:val="en-US" w:eastAsia="zh-CN" w:bidi="zh-CN"/>
        </w:rPr>
        <w:t>1344691.63</w:t>
      </w:r>
      <w:r>
        <w:rPr>
          <w:rFonts w:hint="eastAsia" w:ascii="仿宋_GB2312" w:hAnsi="宋体" w:eastAsia="仿宋_GB2312" w:cs="宋体"/>
          <w:color w:val="auto"/>
          <w:kern w:val="0"/>
          <w:sz w:val="32"/>
          <w:szCs w:val="32"/>
          <w:lang w:val="zh-CN" w:eastAsia="zh-CN" w:bidi="zh-CN"/>
        </w:rPr>
        <w:t xml:space="preserve"> 元，比上年执行数减少 </w:t>
      </w:r>
      <w:r>
        <w:rPr>
          <w:rFonts w:hint="eastAsia" w:ascii="仿宋_GB2312" w:hAnsi="宋体" w:eastAsia="仿宋_GB2312" w:cs="宋体"/>
          <w:color w:val="auto"/>
          <w:kern w:val="0"/>
          <w:sz w:val="32"/>
          <w:szCs w:val="32"/>
          <w:lang w:val="en-US" w:eastAsia="zh-CN" w:bidi="zh-CN"/>
        </w:rPr>
        <w:t>483622.75</w:t>
      </w:r>
      <w:r>
        <w:rPr>
          <w:rFonts w:hint="eastAsia" w:ascii="仿宋_GB2312" w:hAnsi="宋体" w:eastAsia="仿宋_GB2312" w:cs="宋体"/>
          <w:color w:val="auto"/>
          <w:kern w:val="0"/>
          <w:sz w:val="32"/>
          <w:szCs w:val="32"/>
          <w:lang w:val="zh-CN" w:eastAsia="zh-CN" w:bidi="zh-CN"/>
        </w:rPr>
        <w:t xml:space="preserve"> 元，下降 </w:t>
      </w:r>
      <w:r>
        <w:rPr>
          <w:rFonts w:hint="eastAsia" w:ascii="仿宋_GB2312" w:hAnsi="宋体" w:eastAsia="仿宋_GB2312" w:cs="宋体"/>
          <w:color w:val="auto"/>
          <w:kern w:val="0"/>
          <w:sz w:val="32"/>
          <w:szCs w:val="32"/>
          <w:lang w:val="en-US" w:eastAsia="zh-CN" w:bidi="zh-CN"/>
        </w:rPr>
        <w:t>26</w:t>
      </w:r>
      <w:r>
        <w:rPr>
          <w:rFonts w:hint="eastAsia" w:ascii="仿宋_GB2312" w:hAnsi="宋体" w:eastAsia="仿宋_GB2312" w:cs="宋体"/>
          <w:color w:val="auto"/>
          <w:kern w:val="0"/>
          <w:sz w:val="32"/>
          <w:szCs w:val="32"/>
          <w:lang w:val="zh-CN" w:eastAsia="zh-CN" w:bidi="zh-CN"/>
        </w:rPr>
        <w:drawing>
          <wp:inline distT="0" distB="0" distL="114300" distR="114300">
            <wp:extent cx="85090" cy="154940"/>
            <wp:effectExtent l="0" t="0" r="10160" b="1651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7">
                      <a:lum/>
                    </a:blip>
                    <a:stretch>
                      <a:fillRect/>
                    </a:stretch>
                  </pic:blipFill>
                  <pic:spPr>
                    <a:xfrm>
                      <a:off x="0" y="0"/>
                      <a:ext cx="85090" cy="154940"/>
                    </a:xfrm>
                    <a:prstGeom prst="rect">
                      <a:avLst/>
                    </a:prstGeom>
                    <a:noFill/>
                    <a:ln w="9525">
                      <a:noFill/>
                    </a:ln>
                  </pic:spPr>
                </pic:pic>
              </a:graphicData>
            </a:graphic>
          </wp:inline>
        </w:drawing>
      </w:r>
      <w:r>
        <w:rPr>
          <w:rFonts w:hint="eastAsia" w:ascii="仿宋_GB2312" w:hAnsi="宋体" w:eastAsia="仿宋_GB2312" w:cs="宋体"/>
          <w:color w:val="auto"/>
          <w:kern w:val="0"/>
          <w:sz w:val="32"/>
          <w:szCs w:val="32"/>
          <w:lang w:val="zh-CN" w:eastAsia="zh-CN" w:bidi="zh-CN"/>
        </w:rPr>
        <w:t>，主要原因是：人员变动，经费减少。</w:t>
      </w:r>
    </w:p>
    <w:p>
      <w:pPr>
        <w:pStyle w:val="4"/>
        <w:keepNext w:val="0"/>
        <w:keepLines w:val="0"/>
        <w:pageBreakBefore w:val="0"/>
        <w:widowControl/>
        <w:kinsoku/>
        <w:wordWrap/>
        <w:overflowPunct/>
        <w:topLinePunct w:val="0"/>
        <w:autoSpaceDE w:val="0"/>
        <w:autoSpaceDN w:val="0"/>
        <w:bidi w:val="0"/>
        <w:adjustRightInd/>
        <w:snapToGrid/>
        <w:spacing w:before="0" w:after="0" w:line="580" w:lineRule="exact"/>
        <w:ind w:left="0" w:leftChars="0" w:right="0" w:firstLine="0" w:firstLineChars="0"/>
        <w:jc w:val="both"/>
        <w:textAlignment w:val="auto"/>
        <w:outlineLvl w:val="1"/>
        <w:rPr>
          <w:rFonts w:hint="eastAsia" w:ascii="仿宋_GB2312" w:hAnsi="宋体" w:eastAsia="仿宋_GB2312" w:cs="宋体"/>
          <w:color w:val="auto"/>
          <w:kern w:val="0"/>
          <w:sz w:val="32"/>
          <w:szCs w:val="32"/>
          <w:lang w:val="zh-CN" w:eastAsia="zh-CN" w:bidi="zh-CN"/>
        </w:rPr>
      </w:pPr>
      <w:r>
        <w:rPr>
          <w:rFonts w:hint="eastAsia" w:ascii="仿宋_GB2312" w:eastAsia="仿宋_GB2312" w:cs="宋体"/>
          <w:color w:val="auto"/>
          <w:kern w:val="0"/>
          <w:sz w:val="32"/>
          <w:szCs w:val="32"/>
          <w:lang w:val="en-US" w:eastAsia="zh-CN" w:bidi="zh-CN"/>
        </w:rPr>
        <w:t xml:space="preserve">   </w:t>
      </w:r>
      <w:r>
        <w:rPr>
          <w:rFonts w:hint="eastAsia" w:ascii="仿宋_GB2312" w:hAnsi="宋体" w:eastAsia="仿宋_GB2312" w:cs="宋体"/>
          <w:color w:val="auto"/>
          <w:kern w:val="0"/>
          <w:sz w:val="32"/>
          <w:szCs w:val="32"/>
          <w:lang w:val="zh-CN" w:eastAsia="zh-CN" w:bidi="zh-CN"/>
        </w:rPr>
        <w:t xml:space="preserve">2.社会保障和就业支出（类）行政事业单位离退休（款）归口管理的行政单位离退休（项）:2019 年预算数为 </w:t>
      </w:r>
      <w:r>
        <w:rPr>
          <w:rFonts w:hint="eastAsia" w:ascii="仿宋_GB2312" w:hAnsi="宋体" w:eastAsia="仿宋_GB2312" w:cs="宋体"/>
          <w:color w:val="auto"/>
          <w:kern w:val="0"/>
          <w:sz w:val="32"/>
          <w:szCs w:val="32"/>
          <w:lang w:val="en-US" w:eastAsia="zh-CN" w:bidi="zh-CN"/>
        </w:rPr>
        <w:t>9552</w:t>
      </w:r>
      <w:r>
        <w:rPr>
          <w:rFonts w:hint="eastAsia" w:ascii="仿宋_GB2312" w:hAnsi="宋体" w:eastAsia="仿宋_GB2312" w:cs="宋体"/>
          <w:color w:val="auto"/>
          <w:kern w:val="0"/>
          <w:sz w:val="32"/>
          <w:szCs w:val="32"/>
          <w:lang w:val="zh-CN" w:eastAsia="zh-CN" w:bidi="zh-CN"/>
        </w:rPr>
        <w:t xml:space="preserve"> 元，比上年执行数减少 </w:t>
      </w:r>
      <w:r>
        <w:rPr>
          <w:rFonts w:hint="eastAsia" w:ascii="仿宋_GB2312" w:hAnsi="宋体" w:eastAsia="仿宋_GB2312" w:cs="宋体"/>
          <w:color w:val="auto"/>
          <w:kern w:val="0"/>
          <w:sz w:val="32"/>
          <w:szCs w:val="32"/>
          <w:lang w:val="en-US" w:eastAsia="zh-CN" w:bidi="zh-CN"/>
        </w:rPr>
        <w:t>5387.5</w:t>
      </w:r>
      <w:r>
        <w:rPr>
          <w:rFonts w:hint="eastAsia" w:ascii="仿宋_GB2312" w:hAnsi="宋体" w:eastAsia="仿宋_GB2312" w:cs="宋体"/>
          <w:color w:val="auto"/>
          <w:kern w:val="0"/>
          <w:sz w:val="32"/>
          <w:szCs w:val="32"/>
          <w:lang w:val="zh-CN" w:eastAsia="zh-CN" w:bidi="zh-CN"/>
        </w:rPr>
        <w:t xml:space="preserve">元，下降 </w:t>
      </w:r>
      <w:r>
        <w:rPr>
          <w:rFonts w:hint="eastAsia" w:ascii="仿宋_GB2312" w:hAnsi="宋体" w:eastAsia="仿宋_GB2312" w:cs="宋体"/>
          <w:color w:val="auto"/>
          <w:kern w:val="0"/>
          <w:sz w:val="32"/>
          <w:szCs w:val="32"/>
          <w:lang w:val="en-US" w:eastAsia="zh-CN" w:bidi="zh-CN"/>
        </w:rPr>
        <w:t>36</w:t>
      </w:r>
      <w:r>
        <w:rPr>
          <w:rFonts w:hint="eastAsia" w:ascii="仿宋_GB2312" w:hAnsi="宋体" w:eastAsia="仿宋_GB2312" w:cs="宋体"/>
          <w:color w:val="auto"/>
          <w:kern w:val="0"/>
          <w:sz w:val="32"/>
          <w:szCs w:val="32"/>
          <w:lang w:val="zh-CN" w:eastAsia="zh-CN" w:bidi="zh-CN"/>
        </w:rPr>
        <w:drawing>
          <wp:inline distT="0" distB="0" distL="114300" distR="114300">
            <wp:extent cx="85090" cy="154940"/>
            <wp:effectExtent l="0" t="0" r="10160" b="1651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7">
                      <a:lum/>
                    </a:blip>
                    <a:stretch>
                      <a:fillRect/>
                    </a:stretch>
                  </pic:blipFill>
                  <pic:spPr>
                    <a:xfrm>
                      <a:off x="0" y="0"/>
                      <a:ext cx="85090" cy="154940"/>
                    </a:xfrm>
                    <a:prstGeom prst="rect">
                      <a:avLst/>
                    </a:prstGeom>
                    <a:noFill/>
                    <a:ln w="9525">
                      <a:noFill/>
                    </a:ln>
                  </pic:spPr>
                </pic:pic>
              </a:graphicData>
            </a:graphic>
          </wp:inline>
        </w:drawing>
      </w:r>
      <w:r>
        <w:rPr>
          <w:rFonts w:hint="eastAsia" w:ascii="仿宋_GB2312" w:hAnsi="宋体" w:eastAsia="仿宋_GB2312" w:cs="宋体"/>
          <w:color w:val="auto"/>
          <w:kern w:val="0"/>
          <w:sz w:val="32"/>
          <w:szCs w:val="32"/>
          <w:lang w:val="zh-CN" w:eastAsia="zh-CN" w:bidi="zh-CN"/>
        </w:rPr>
        <w:t>，主要原因是：人员变动，经费减少。</w:t>
      </w:r>
    </w:p>
    <w:p>
      <w:pPr>
        <w:pStyle w:val="4"/>
        <w:keepNext w:val="0"/>
        <w:keepLines w:val="0"/>
        <w:pageBreakBefore w:val="0"/>
        <w:widowControl/>
        <w:kinsoku/>
        <w:wordWrap/>
        <w:overflowPunct/>
        <w:topLinePunct w:val="0"/>
        <w:autoSpaceDE w:val="0"/>
        <w:autoSpaceDN w:val="0"/>
        <w:bidi w:val="0"/>
        <w:adjustRightInd/>
        <w:snapToGrid/>
        <w:spacing w:before="0" w:after="0" w:line="580" w:lineRule="exact"/>
        <w:ind w:left="0" w:leftChars="0" w:right="0" w:firstLine="0" w:firstLineChars="0"/>
        <w:jc w:val="both"/>
        <w:textAlignment w:val="auto"/>
        <w:outlineLvl w:val="1"/>
        <w:rPr>
          <w:rFonts w:hint="eastAsia" w:ascii="仿宋_GB2312" w:hAnsi="宋体" w:eastAsia="仿宋_GB2312" w:cs="宋体"/>
          <w:color w:val="auto"/>
          <w:kern w:val="0"/>
          <w:sz w:val="32"/>
          <w:szCs w:val="32"/>
          <w:lang w:val="zh-CN" w:eastAsia="zh-CN" w:bidi="zh-CN"/>
        </w:rPr>
      </w:pPr>
      <w:r>
        <w:rPr>
          <w:rFonts w:hint="eastAsia" w:ascii="仿宋_GB2312" w:eastAsia="仿宋_GB2312" w:cs="宋体"/>
          <w:color w:val="auto"/>
          <w:kern w:val="0"/>
          <w:sz w:val="32"/>
          <w:szCs w:val="32"/>
          <w:lang w:val="en-US" w:eastAsia="zh-CN" w:bidi="zh-CN"/>
        </w:rPr>
        <w:t xml:space="preserve">   </w:t>
      </w:r>
      <w:r>
        <w:rPr>
          <w:rFonts w:hint="eastAsia" w:ascii="仿宋_GB2312" w:hAnsi="宋体" w:eastAsia="仿宋_GB2312" w:cs="宋体"/>
          <w:color w:val="auto"/>
          <w:kern w:val="0"/>
          <w:sz w:val="32"/>
          <w:szCs w:val="32"/>
          <w:lang w:val="zh-CN" w:eastAsia="zh-CN" w:bidi="zh-CN"/>
        </w:rPr>
        <w:t>3. 社会保障和就业支出（类）行政事业单位离退休（款）机关事业单位基本养老保险（项）:2019 年预算数为</w:t>
      </w:r>
      <w:r>
        <w:rPr>
          <w:rFonts w:hint="eastAsia" w:ascii="仿宋_GB2312" w:hAnsi="宋体" w:eastAsia="仿宋_GB2312" w:cs="宋体"/>
          <w:color w:val="auto"/>
          <w:kern w:val="0"/>
          <w:sz w:val="32"/>
          <w:szCs w:val="32"/>
          <w:lang w:val="en-US" w:eastAsia="zh-CN" w:bidi="zh-CN"/>
        </w:rPr>
        <w:t>147122.2</w:t>
      </w:r>
      <w:r>
        <w:rPr>
          <w:rFonts w:hint="eastAsia" w:ascii="仿宋_GB2312" w:hAnsi="宋体" w:eastAsia="仿宋_GB2312" w:cs="宋体"/>
          <w:color w:val="auto"/>
          <w:kern w:val="0"/>
          <w:sz w:val="32"/>
          <w:szCs w:val="32"/>
          <w:lang w:val="zh-CN" w:eastAsia="zh-CN" w:bidi="zh-CN"/>
        </w:rPr>
        <w:t xml:space="preserve"> 元，比上年执行数增加</w:t>
      </w:r>
      <w:r>
        <w:rPr>
          <w:rFonts w:hint="eastAsia" w:ascii="仿宋_GB2312" w:hAnsi="宋体" w:eastAsia="仿宋_GB2312" w:cs="宋体"/>
          <w:color w:val="auto"/>
          <w:kern w:val="0"/>
          <w:sz w:val="32"/>
          <w:szCs w:val="32"/>
          <w:lang w:val="en-US" w:eastAsia="zh-CN" w:bidi="zh-CN"/>
        </w:rPr>
        <w:t>21393</w:t>
      </w:r>
      <w:r>
        <w:rPr>
          <w:rFonts w:hint="eastAsia" w:ascii="仿宋_GB2312" w:hAnsi="宋体" w:eastAsia="仿宋_GB2312" w:cs="宋体"/>
          <w:color w:val="auto"/>
          <w:kern w:val="0"/>
          <w:sz w:val="32"/>
          <w:szCs w:val="32"/>
          <w:lang w:val="zh-CN" w:eastAsia="zh-CN" w:bidi="zh-CN"/>
        </w:rPr>
        <w:t>元，增长</w:t>
      </w:r>
      <w:r>
        <w:rPr>
          <w:rFonts w:hint="eastAsia" w:ascii="仿宋_GB2312" w:hAnsi="宋体" w:eastAsia="仿宋_GB2312" w:cs="宋体"/>
          <w:color w:val="auto"/>
          <w:kern w:val="0"/>
          <w:sz w:val="32"/>
          <w:szCs w:val="32"/>
          <w:lang w:val="en-US" w:eastAsia="zh-CN" w:bidi="zh-CN"/>
        </w:rPr>
        <w:t>17</w:t>
      </w:r>
      <w:r>
        <w:rPr>
          <w:rFonts w:hint="eastAsia" w:ascii="仿宋_GB2312" w:hAnsi="宋体" w:eastAsia="仿宋_GB2312" w:cs="宋体"/>
          <w:color w:val="auto"/>
          <w:kern w:val="0"/>
          <w:sz w:val="32"/>
          <w:szCs w:val="32"/>
          <w:lang w:val="zh-CN" w:eastAsia="zh-CN" w:bidi="zh-CN"/>
        </w:rPr>
        <w:drawing>
          <wp:inline distT="0" distB="0" distL="114300" distR="114300">
            <wp:extent cx="85090" cy="154940"/>
            <wp:effectExtent l="0" t="0" r="10160" b="1651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7">
                      <a:lum/>
                    </a:blip>
                    <a:stretch>
                      <a:fillRect/>
                    </a:stretch>
                  </pic:blipFill>
                  <pic:spPr>
                    <a:xfrm>
                      <a:off x="0" y="0"/>
                      <a:ext cx="85090" cy="154940"/>
                    </a:xfrm>
                    <a:prstGeom prst="rect">
                      <a:avLst/>
                    </a:prstGeom>
                    <a:noFill/>
                    <a:ln w="9525">
                      <a:noFill/>
                    </a:ln>
                  </pic:spPr>
                </pic:pic>
              </a:graphicData>
            </a:graphic>
          </wp:inline>
        </w:drawing>
      </w:r>
      <w:r>
        <w:rPr>
          <w:rFonts w:hint="eastAsia" w:ascii="仿宋_GB2312" w:hAnsi="宋体" w:eastAsia="仿宋_GB2312" w:cs="宋体"/>
          <w:color w:val="auto"/>
          <w:kern w:val="0"/>
          <w:sz w:val="32"/>
          <w:szCs w:val="32"/>
          <w:lang w:val="zh-CN" w:eastAsia="zh-CN" w:bidi="zh-CN"/>
        </w:rPr>
        <w:t>，主要原因是社保基数调整，缴费增加。</w:t>
      </w:r>
    </w:p>
    <w:p>
      <w:pPr>
        <w:pStyle w:val="4"/>
        <w:keepNext w:val="0"/>
        <w:keepLines w:val="0"/>
        <w:pageBreakBefore w:val="0"/>
        <w:widowControl/>
        <w:kinsoku/>
        <w:wordWrap/>
        <w:overflowPunct/>
        <w:topLinePunct w:val="0"/>
        <w:autoSpaceDE w:val="0"/>
        <w:autoSpaceDN w:val="0"/>
        <w:bidi w:val="0"/>
        <w:adjustRightInd/>
        <w:snapToGrid/>
        <w:spacing w:before="0" w:after="0" w:line="580" w:lineRule="exact"/>
        <w:ind w:left="0" w:leftChars="0" w:right="0" w:firstLine="0" w:firstLineChars="0"/>
        <w:jc w:val="both"/>
        <w:textAlignment w:val="auto"/>
        <w:outlineLvl w:val="1"/>
        <w:rPr>
          <w:rFonts w:hint="eastAsia" w:ascii="仿宋_GB2312" w:hAnsi="宋体" w:eastAsia="仿宋_GB2312" w:cs="宋体"/>
          <w:color w:val="auto"/>
          <w:kern w:val="0"/>
          <w:sz w:val="32"/>
          <w:szCs w:val="32"/>
          <w:lang w:val="zh-CN" w:eastAsia="zh-CN" w:bidi="zh-CN"/>
        </w:rPr>
      </w:pPr>
      <w:r>
        <w:rPr>
          <w:rFonts w:hint="eastAsia" w:ascii="仿宋_GB2312" w:eastAsia="仿宋_GB2312" w:cs="宋体"/>
          <w:color w:val="auto"/>
          <w:kern w:val="0"/>
          <w:sz w:val="32"/>
          <w:szCs w:val="32"/>
          <w:lang w:val="en-US" w:eastAsia="zh-CN" w:bidi="zh-CN"/>
        </w:rPr>
        <w:t xml:space="preserve">   </w:t>
      </w:r>
      <w:r>
        <w:rPr>
          <w:rFonts w:hint="eastAsia" w:ascii="仿宋_GB2312" w:hAnsi="宋体" w:eastAsia="仿宋_GB2312" w:cs="宋体"/>
          <w:color w:val="auto"/>
          <w:kern w:val="0"/>
          <w:sz w:val="32"/>
          <w:szCs w:val="32"/>
          <w:lang w:val="zh-CN" w:eastAsia="zh-CN" w:bidi="zh-CN"/>
        </w:rPr>
        <w:t>4.社会保障和就业支出（类）行政事业单位离退休（款）</w:t>
      </w:r>
      <w:r>
        <w:rPr>
          <w:rFonts w:hint="eastAsia" w:ascii="仿宋_GB2312" w:hAnsi="宋体" w:eastAsia="仿宋_GB2312" w:cs="宋体"/>
          <w:color w:val="auto"/>
          <w:kern w:val="0"/>
          <w:sz w:val="32"/>
          <w:szCs w:val="32"/>
          <w:lang w:val="en-US" w:eastAsia="zh-CN" w:bidi="zh-CN"/>
        </w:rPr>
        <w:t>机关事业单位职业年金缴费支出（项）</w:t>
      </w:r>
      <w:r>
        <w:rPr>
          <w:rFonts w:hint="eastAsia" w:ascii="仿宋_GB2312" w:hAnsi="宋体" w:eastAsia="仿宋_GB2312" w:cs="宋体"/>
          <w:color w:val="auto"/>
          <w:kern w:val="0"/>
          <w:sz w:val="32"/>
          <w:szCs w:val="32"/>
          <w:lang w:val="zh-CN" w:eastAsia="zh-CN" w:bidi="zh-CN"/>
        </w:rPr>
        <w:t xml:space="preserve">:2019 年预算数为 </w:t>
      </w:r>
      <w:r>
        <w:rPr>
          <w:rFonts w:hint="eastAsia" w:ascii="仿宋_GB2312" w:hAnsi="宋体" w:eastAsia="仿宋_GB2312" w:cs="宋体"/>
          <w:color w:val="auto"/>
          <w:kern w:val="0"/>
          <w:sz w:val="32"/>
          <w:szCs w:val="32"/>
          <w:lang w:val="en-US" w:eastAsia="zh-CN" w:bidi="zh-CN"/>
        </w:rPr>
        <w:t>45082.24</w:t>
      </w:r>
      <w:r>
        <w:rPr>
          <w:rFonts w:hint="eastAsia" w:ascii="仿宋_GB2312" w:hAnsi="宋体" w:eastAsia="仿宋_GB2312" w:cs="宋体"/>
          <w:color w:val="auto"/>
          <w:kern w:val="0"/>
          <w:sz w:val="32"/>
          <w:szCs w:val="32"/>
          <w:lang w:val="zh-CN" w:eastAsia="zh-CN" w:bidi="zh-CN"/>
        </w:rPr>
        <w:t xml:space="preserve">元，比上年执行数增加 </w:t>
      </w:r>
      <w:r>
        <w:rPr>
          <w:rFonts w:hint="eastAsia" w:ascii="仿宋_GB2312" w:hAnsi="宋体" w:eastAsia="仿宋_GB2312" w:cs="宋体"/>
          <w:color w:val="auto"/>
          <w:kern w:val="0"/>
          <w:sz w:val="32"/>
          <w:szCs w:val="32"/>
          <w:lang w:val="en-US" w:eastAsia="zh-CN" w:bidi="zh-CN"/>
        </w:rPr>
        <w:t>45082.24</w:t>
      </w:r>
      <w:r>
        <w:rPr>
          <w:rFonts w:hint="eastAsia" w:ascii="仿宋_GB2312" w:hAnsi="宋体" w:eastAsia="仿宋_GB2312" w:cs="宋体"/>
          <w:color w:val="auto"/>
          <w:kern w:val="0"/>
          <w:sz w:val="32"/>
          <w:szCs w:val="32"/>
          <w:lang w:val="zh-CN" w:eastAsia="zh-CN" w:bidi="zh-CN"/>
        </w:rPr>
        <w:t>元，增长 100</w:t>
      </w:r>
      <w:r>
        <w:rPr>
          <w:rFonts w:hint="eastAsia" w:ascii="仿宋_GB2312" w:hAnsi="宋体" w:eastAsia="仿宋_GB2312" w:cs="宋体"/>
          <w:color w:val="auto"/>
          <w:kern w:val="0"/>
          <w:sz w:val="32"/>
          <w:szCs w:val="32"/>
          <w:lang w:val="zh-CN" w:eastAsia="zh-CN" w:bidi="zh-CN"/>
        </w:rPr>
        <w:drawing>
          <wp:inline distT="0" distB="0" distL="114300" distR="114300">
            <wp:extent cx="85090" cy="154940"/>
            <wp:effectExtent l="0" t="0" r="10160" b="1651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7">
                      <a:lum/>
                    </a:blip>
                    <a:stretch>
                      <a:fillRect/>
                    </a:stretch>
                  </pic:blipFill>
                  <pic:spPr>
                    <a:xfrm>
                      <a:off x="0" y="0"/>
                      <a:ext cx="85090" cy="154940"/>
                    </a:xfrm>
                    <a:prstGeom prst="rect">
                      <a:avLst/>
                    </a:prstGeom>
                    <a:noFill/>
                    <a:ln w="9525">
                      <a:noFill/>
                    </a:ln>
                  </pic:spPr>
                </pic:pic>
              </a:graphicData>
            </a:graphic>
          </wp:inline>
        </w:drawing>
      </w:r>
      <w:r>
        <w:rPr>
          <w:rFonts w:hint="eastAsia" w:ascii="仿宋_GB2312" w:hAnsi="宋体" w:eastAsia="仿宋_GB2312" w:cs="宋体"/>
          <w:color w:val="auto"/>
          <w:kern w:val="0"/>
          <w:sz w:val="32"/>
          <w:szCs w:val="32"/>
          <w:lang w:val="zh-CN" w:eastAsia="zh-CN" w:bidi="zh-CN"/>
        </w:rPr>
        <w:t>，主要原因是：由于政策原因，上年此项预算安排未执行。</w:t>
      </w:r>
    </w:p>
    <w:p>
      <w:pPr>
        <w:pStyle w:val="4"/>
        <w:keepNext w:val="0"/>
        <w:keepLines w:val="0"/>
        <w:pageBreakBefore w:val="0"/>
        <w:widowControl/>
        <w:kinsoku/>
        <w:wordWrap/>
        <w:overflowPunct/>
        <w:topLinePunct w:val="0"/>
        <w:autoSpaceDE w:val="0"/>
        <w:autoSpaceDN w:val="0"/>
        <w:bidi w:val="0"/>
        <w:adjustRightInd/>
        <w:snapToGrid/>
        <w:spacing w:before="0" w:after="0" w:line="580" w:lineRule="exact"/>
        <w:ind w:left="0" w:leftChars="0" w:right="0" w:firstLine="0" w:firstLineChars="0"/>
        <w:jc w:val="both"/>
        <w:textAlignment w:val="auto"/>
        <w:outlineLvl w:val="1"/>
        <w:rPr>
          <w:rFonts w:hint="eastAsia" w:ascii="仿宋_GB2312" w:hAnsi="宋体" w:eastAsia="仿宋_GB2312" w:cs="宋体"/>
          <w:color w:val="auto"/>
          <w:kern w:val="0"/>
          <w:sz w:val="32"/>
          <w:szCs w:val="32"/>
          <w:lang w:val="zh-CN" w:eastAsia="zh-CN" w:bidi="zh-CN"/>
        </w:rPr>
      </w:pPr>
      <w:r>
        <w:rPr>
          <w:rFonts w:hint="eastAsia" w:ascii="仿宋_GB2312" w:eastAsia="仿宋_GB2312" w:cs="宋体"/>
          <w:color w:val="auto"/>
          <w:kern w:val="0"/>
          <w:sz w:val="32"/>
          <w:szCs w:val="32"/>
          <w:lang w:val="en-US" w:eastAsia="zh-CN" w:bidi="zh-CN"/>
        </w:rPr>
        <w:t xml:space="preserve">  </w:t>
      </w:r>
      <w:r>
        <w:rPr>
          <w:rFonts w:hint="eastAsia" w:ascii="仿宋_GB2312" w:hAnsi="宋体" w:eastAsia="仿宋_GB2312" w:cs="宋体"/>
          <w:color w:val="auto"/>
          <w:kern w:val="0"/>
          <w:sz w:val="32"/>
          <w:szCs w:val="32"/>
          <w:lang w:val="en-US" w:eastAsia="zh-CN" w:bidi="zh-CN"/>
        </w:rPr>
        <w:t>5.卫生健康支出（类）行政事业单位医疗（款）行政单位医疗（项）:2019 年预算数为79773.48 元，比上年执行数增加 20194.87元，增长34</w:t>
      </w:r>
      <w:r>
        <w:rPr>
          <w:rFonts w:hint="eastAsia" w:ascii="仿宋_GB2312" w:hAnsi="宋体" w:eastAsia="仿宋_GB2312" w:cs="宋体"/>
          <w:color w:val="auto"/>
          <w:kern w:val="0"/>
          <w:sz w:val="32"/>
          <w:szCs w:val="32"/>
          <w:lang w:val="en-US" w:eastAsia="zh-CN" w:bidi="zh-CN"/>
        </w:rPr>
        <w:drawing>
          <wp:inline distT="0" distB="0" distL="114300" distR="114300">
            <wp:extent cx="85090" cy="154940"/>
            <wp:effectExtent l="0" t="0" r="10160" b="1651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7">
                      <a:lum/>
                    </a:blip>
                    <a:stretch>
                      <a:fillRect/>
                    </a:stretch>
                  </pic:blipFill>
                  <pic:spPr>
                    <a:xfrm>
                      <a:off x="0" y="0"/>
                      <a:ext cx="85090" cy="154940"/>
                    </a:xfrm>
                    <a:prstGeom prst="rect">
                      <a:avLst/>
                    </a:prstGeom>
                    <a:noFill/>
                    <a:ln w="9525">
                      <a:noFill/>
                    </a:ln>
                  </pic:spPr>
                </pic:pic>
              </a:graphicData>
            </a:graphic>
          </wp:inline>
        </w:drawing>
      </w:r>
      <w:r>
        <w:rPr>
          <w:rFonts w:hint="eastAsia" w:ascii="仿宋_GB2312" w:hAnsi="宋体" w:eastAsia="仿宋_GB2312" w:cs="宋体"/>
          <w:color w:val="auto"/>
          <w:kern w:val="0"/>
          <w:sz w:val="32"/>
          <w:szCs w:val="32"/>
          <w:lang w:val="en-US" w:eastAsia="zh-CN" w:bidi="zh-CN"/>
        </w:rPr>
        <w:t>，主要原因社保比例增加</w:t>
      </w:r>
      <w:r>
        <w:rPr>
          <w:rFonts w:hint="eastAsia" w:ascii="仿宋_GB2312" w:hAnsi="宋体" w:eastAsia="仿宋_GB2312" w:cs="宋体"/>
          <w:color w:val="auto"/>
          <w:kern w:val="0"/>
          <w:sz w:val="32"/>
          <w:szCs w:val="32"/>
          <w:lang w:val="zh-CN" w:eastAsia="zh-CN" w:bidi="zh-CN"/>
        </w:rPr>
        <w:t>，缴费基数加大；</w:t>
      </w:r>
    </w:p>
    <w:p>
      <w:pPr>
        <w:pStyle w:val="4"/>
        <w:keepNext w:val="0"/>
        <w:keepLines w:val="0"/>
        <w:pageBreakBefore w:val="0"/>
        <w:widowControl/>
        <w:kinsoku/>
        <w:wordWrap/>
        <w:overflowPunct/>
        <w:topLinePunct w:val="0"/>
        <w:autoSpaceDE w:val="0"/>
        <w:autoSpaceDN w:val="0"/>
        <w:bidi w:val="0"/>
        <w:adjustRightInd/>
        <w:snapToGrid/>
        <w:spacing w:before="0" w:after="0" w:line="580" w:lineRule="exact"/>
        <w:ind w:left="0" w:leftChars="0" w:right="0" w:firstLine="0" w:firstLineChars="0"/>
        <w:jc w:val="both"/>
        <w:textAlignment w:val="auto"/>
        <w:outlineLvl w:val="1"/>
        <w:rPr>
          <w:rFonts w:hint="eastAsia" w:ascii="仿宋_GB2312" w:hAnsi="宋体" w:eastAsia="仿宋_GB2312" w:cs="宋体"/>
          <w:color w:val="auto"/>
          <w:kern w:val="0"/>
          <w:sz w:val="32"/>
          <w:szCs w:val="32"/>
          <w:lang w:val="zh-CN" w:eastAsia="zh-CN" w:bidi="zh-CN"/>
        </w:rPr>
      </w:pPr>
      <w:r>
        <w:rPr>
          <w:rFonts w:hint="eastAsia" w:ascii="仿宋_GB2312" w:eastAsia="仿宋_GB2312" w:cs="宋体"/>
          <w:color w:val="auto"/>
          <w:kern w:val="0"/>
          <w:sz w:val="32"/>
          <w:szCs w:val="32"/>
          <w:lang w:val="en-US" w:eastAsia="zh-CN" w:bidi="zh-CN"/>
        </w:rPr>
        <w:t xml:space="preserve">   </w:t>
      </w:r>
      <w:r>
        <w:rPr>
          <w:rFonts w:hint="eastAsia" w:ascii="仿宋_GB2312" w:hAnsi="宋体" w:eastAsia="仿宋_GB2312" w:cs="宋体"/>
          <w:color w:val="auto"/>
          <w:kern w:val="0"/>
          <w:sz w:val="32"/>
          <w:szCs w:val="32"/>
          <w:lang w:val="zh-CN" w:eastAsia="zh-CN" w:bidi="zh-CN"/>
        </w:rPr>
        <w:t>6.</w:t>
      </w:r>
      <w:r>
        <w:rPr>
          <w:rFonts w:hint="eastAsia" w:ascii="仿宋_GB2312" w:hAnsi="宋体" w:eastAsia="仿宋_GB2312" w:cs="宋体"/>
          <w:color w:val="auto"/>
          <w:kern w:val="0"/>
          <w:sz w:val="32"/>
          <w:szCs w:val="32"/>
          <w:lang w:val="en-US" w:eastAsia="zh-CN" w:bidi="zh-CN"/>
        </w:rPr>
        <w:t>卫生健康支出</w:t>
      </w:r>
      <w:r>
        <w:rPr>
          <w:rFonts w:hint="eastAsia" w:ascii="仿宋_GB2312" w:hAnsi="宋体" w:eastAsia="仿宋_GB2312" w:cs="宋体"/>
          <w:color w:val="auto"/>
          <w:kern w:val="0"/>
          <w:sz w:val="32"/>
          <w:szCs w:val="32"/>
          <w:lang w:val="zh-CN" w:eastAsia="zh-CN" w:bidi="zh-CN"/>
        </w:rPr>
        <w:t xml:space="preserve">（类）行政事业单位医疗（款）事业单位医疗（项）:2019 年预算数为 </w:t>
      </w:r>
      <w:r>
        <w:rPr>
          <w:rFonts w:hint="eastAsia" w:ascii="仿宋_GB2312" w:hAnsi="宋体" w:eastAsia="仿宋_GB2312" w:cs="宋体"/>
          <w:color w:val="auto"/>
          <w:kern w:val="0"/>
          <w:sz w:val="32"/>
          <w:szCs w:val="32"/>
          <w:lang w:val="en-US" w:eastAsia="zh-CN" w:bidi="zh-CN"/>
        </w:rPr>
        <w:t>17310.6</w:t>
      </w:r>
      <w:r>
        <w:rPr>
          <w:rFonts w:hint="eastAsia" w:ascii="仿宋_GB2312" w:hAnsi="宋体" w:eastAsia="仿宋_GB2312" w:cs="宋体"/>
          <w:color w:val="auto"/>
          <w:kern w:val="0"/>
          <w:sz w:val="32"/>
          <w:szCs w:val="32"/>
          <w:lang w:val="zh-CN" w:eastAsia="zh-CN" w:bidi="zh-CN"/>
        </w:rPr>
        <w:t xml:space="preserve"> 元，比上年执行数增加 </w:t>
      </w:r>
      <w:r>
        <w:rPr>
          <w:rFonts w:hint="eastAsia" w:ascii="仿宋_GB2312" w:hAnsi="宋体" w:eastAsia="仿宋_GB2312" w:cs="宋体"/>
          <w:color w:val="auto"/>
          <w:kern w:val="0"/>
          <w:sz w:val="32"/>
          <w:szCs w:val="32"/>
          <w:lang w:val="en-US" w:eastAsia="zh-CN" w:bidi="zh-CN"/>
        </w:rPr>
        <w:t>486.81</w:t>
      </w:r>
      <w:r>
        <w:rPr>
          <w:rFonts w:hint="eastAsia" w:ascii="仿宋_GB2312" w:hAnsi="宋体" w:eastAsia="仿宋_GB2312" w:cs="宋体"/>
          <w:color w:val="auto"/>
          <w:kern w:val="0"/>
          <w:sz w:val="32"/>
          <w:szCs w:val="32"/>
          <w:lang w:val="zh-CN" w:eastAsia="zh-CN" w:bidi="zh-CN"/>
        </w:rPr>
        <w:t xml:space="preserve"> 元，增长</w:t>
      </w:r>
      <w:r>
        <w:rPr>
          <w:rFonts w:hint="eastAsia" w:ascii="仿宋_GB2312" w:hAnsi="宋体" w:eastAsia="仿宋_GB2312" w:cs="宋体"/>
          <w:color w:val="auto"/>
          <w:kern w:val="0"/>
          <w:sz w:val="32"/>
          <w:szCs w:val="32"/>
          <w:lang w:val="en-US" w:eastAsia="zh-CN" w:bidi="zh-CN"/>
        </w:rPr>
        <w:t>3</w:t>
      </w:r>
      <w:r>
        <w:rPr>
          <w:rFonts w:hint="eastAsia" w:ascii="仿宋_GB2312" w:hAnsi="宋体" w:eastAsia="仿宋_GB2312" w:cs="宋体"/>
          <w:color w:val="auto"/>
          <w:kern w:val="0"/>
          <w:sz w:val="32"/>
          <w:szCs w:val="32"/>
          <w:lang w:val="zh-CN" w:eastAsia="zh-CN" w:bidi="zh-CN"/>
        </w:rPr>
        <w:drawing>
          <wp:inline distT="0" distB="0" distL="114300" distR="114300">
            <wp:extent cx="85090" cy="154940"/>
            <wp:effectExtent l="0" t="0" r="10160" b="1651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7">
                      <a:lum/>
                    </a:blip>
                    <a:stretch>
                      <a:fillRect/>
                    </a:stretch>
                  </pic:blipFill>
                  <pic:spPr>
                    <a:xfrm>
                      <a:off x="0" y="0"/>
                      <a:ext cx="85090" cy="154940"/>
                    </a:xfrm>
                    <a:prstGeom prst="rect">
                      <a:avLst/>
                    </a:prstGeom>
                    <a:noFill/>
                    <a:ln w="9525">
                      <a:noFill/>
                    </a:ln>
                  </pic:spPr>
                </pic:pic>
              </a:graphicData>
            </a:graphic>
          </wp:inline>
        </w:drawing>
      </w:r>
      <w:r>
        <w:rPr>
          <w:rFonts w:hint="eastAsia" w:ascii="仿宋_GB2312" w:hAnsi="宋体" w:eastAsia="仿宋_GB2312" w:cs="宋体"/>
          <w:color w:val="auto"/>
          <w:kern w:val="0"/>
          <w:sz w:val="32"/>
          <w:szCs w:val="32"/>
          <w:lang w:val="zh-CN" w:eastAsia="zh-CN" w:bidi="zh-CN"/>
        </w:rPr>
        <w:t>，主要原因主要原因社保比例增加，缴费基数加大；</w:t>
      </w:r>
    </w:p>
    <w:p>
      <w:pPr>
        <w:pStyle w:val="4"/>
        <w:keepNext w:val="0"/>
        <w:keepLines w:val="0"/>
        <w:pageBreakBefore w:val="0"/>
        <w:widowControl/>
        <w:kinsoku/>
        <w:wordWrap/>
        <w:overflowPunct/>
        <w:topLinePunct w:val="0"/>
        <w:autoSpaceDE w:val="0"/>
        <w:autoSpaceDN w:val="0"/>
        <w:bidi w:val="0"/>
        <w:adjustRightInd/>
        <w:snapToGrid/>
        <w:spacing w:before="0" w:after="0" w:line="580" w:lineRule="exact"/>
        <w:ind w:left="0" w:leftChars="0" w:right="0" w:firstLine="0" w:firstLineChars="0"/>
        <w:jc w:val="both"/>
        <w:textAlignment w:val="auto"/>
        <w:outlineLvl w:val="1"/>
        <w:rPr>
          <w:rFonts w:hint="eastAsia" w:ascii="仿宋_GB2312" w:hAnsi="宋体" w:eastAsia="仿宋_GB2312" w:cs="宋体"/>
          <w:color w:val="auto"/>
          <w:kern w:val="0"/>
          <w:sz w:val="32"/>
          <w:szCs w:val="32"/>
          <w:lang w:val="zh-CN" w:eastAsia="zh-CN" w:bidi="zh-CN"/>
        </w:rPr>
      </w:pPr>
      <w:r>
        <w:rPr>
          <w:rFonts w:hint="eastAsia" w:ascii="仿宋_GB2312" w:eastAsia="仿宋_GB2312" w:cs="宋体"/>
          <w:color w:val="auto"/>
          <w:kern w:val="0"/>
          <w:sz w:val="32"/>
          <w:szCs w:val="32"/>
          <w:lang w:val="en-US" w:eastAsia="zh-CN" w:bidi="zh-CN"/>
        </w:rPr>
        <w:t xml:space="preserve">   </w:t>
      </w:r>
      <w:r>
        <w:rPr>
          <w:rFonts w:hint="eastAsia" w:ascii="仿宋_GB2312" w:hAnsi="宋体" w:eastAsia="仿宋_GB2312" w:cs="宋体"/>
          <w:color w:val="auto"/>
          <w:kern w:val="0"/>
          <w:sz w:val="32"/>
          <w:szCs w:val="32"/>
          <w:lang w:val="zh-CN" w:eastAsia="zh-CN" w:bidi="zh-CN"/>
        </w:rPr>
        <w:t xml:space="preserve">7. </w:t>
      </w:r>
      <w:r>
        <w:rPr>
          <w:rFonts w:hint="eastAsia" w:ascii="仿宋_GB2312" w:hAnsi="宋体" w:eastAsia="仿宋_GB2312" w:cs="宋体"/>
          <w:color w:val="auto"/>
          <w:kern w:val="0"/>
          <w:sz w:val="32"/>
          <w:szCs w:val="32"/>
          <w:lang w:val="en-US" w:eastAsia="zh-CN" w:bidi="zh-CN"/>
        </w:rPr>
        <w:t>卫生健康支出</w:t>
      </w:r>
      <w:r>
        <w:rPr>
          <w:rFonts w:hint="eastAsia" w:ascii="仿宋_GB2312" w:hAnsi="宋体" w:eastAsia="仿宋_GB2312" w:cs="宋体"/>
          <w:color w:val="auto"/>
          <w:kern w:val="0"/>
          <w:sz w:val="32"/>
          <w:szCs w:val="32"/>
          <w:lang w:val="zh-CN" w:eastAsia="zh-CN" w:bidi="zh-CN"/>
        </w:rPr>
        <w:t>（类）行政事业单位医疗（款）公务员医疗补助（项）:2019 年预算数为</w:t>
      </w:r>
      <w:r>
        <w:rPr>
          <w:rFonts w:hint="eastAsia" w:ascii="仿宋_GB2312" w:hAnsi="宋体" w:eastAsia="仿宋_GB2312" w:cs="宋体"/>
          <w:color w:val="auto"/>
          <w:kern w:val="0"/>
          <w:sz w:val="32"/>
          <w:szCs w:val="32"/>
          <w:lang w:val="en-US" w:eastAsia="zh-CN" w:bidi="zh-CN"/>
        </w:rPr>
        <w:t>62830.04</w:t>
      </w:r>
      <w:r>
        <w:rPr>
          <w:rFonts w:hint="eastAsia" w:ascii="仿宋_GB2312" w:hAnsi="宋体" w:eastAsia="仿宋_GB2312" w:cs="宋体"/>
          <w:color w:val="auto"/>
          <w:kern w:val="0"/>
          <w:sz w:val="32"/>
          <w:szCs w:val="32"/>
          <w:lang w:val="zh-CN" w:eastAsia="zh-CN" w:bidi="zh-CN"/>
        </w:rPr>
        <w:t xml:space="preserve"> 元，比上年执行数增加</w:t>
      </w:r>
      <w:r>
        <w:rPr>
          <w:rFonts w:hint="eastAsia" w:ascii="仿宋_GB2312" w:hAnsi="宋体" w:eastAsia="仿宋_GB2312" w:cs="宋体"/>
          <w:color w:val="auto"/>
          <w:kern w:val="0"/>
          <w:sz w:val="32"/>
          <w:szCs w:val="32"/>
          <w:lang w:val="en-US" w:eastAsia="zh-CN" w:bidi="zh-CN"/>
        </w:rPr>
        <w:t>13850.83</w:t>
      </w:r>
      <w:r>
        <w:rPr>
          <w:rFonts w:hint="eastAsia" w:ascii="仿宋_GB2312" w:hAnsi="宋体" w:eastAsia="仿宋_GB2312" w:cs="宋体"/>
          <w:color w:val="auto"/>
          <w:kern w:val="0"/>
          <w:sz w:val="32"/>
          <w:szCs w:val="32"/>
          <w:lang w:val="zh-CN" w:eastAsia="zh-CN" w:bidi="zh-CN"/>
        </w:rPr>
        <w:t>元，增长</w:t>
      </w:r>
      <w:r>
        <w:rPr>
          <w:rFonts w:hint="eastAsia" w:ascii="仿宋_GB2312" w:hAnsi="宋体" w:eastAsia="仿宋_GB2312" w:cs="宋体"/>
          <w:color w:val="auto"/>
          <w:kern w:val="0"/>
          <w:sz w:val="32"/>
          <w:szCs w:val="32"/>
          <w:lang w:val="en-US" w:eastAsia="zh-CN" w:bidi="zh-CN"/>
        </w:rPr>
        <w:t>328.27</w:t>
      </w:r>
      <w:r>
        <w:rPr>
          <w:rFonts w:hint="eastAsia" w:ascii="仿宋_GB2312" w:hAnsi="宋体" w:eastAsia="仿宋_GB2312" w:cs="宋体"/>
          <w:color w:val="auto"/>
          <w:kern w:val="0"/>
          <w:sz w:val="32"/>
          <w:szCs w:val="32"/>
          <w:lang w:val="zh-CN" w:eastAsia="zh-CN" w:bidi="zh-CN"/>
        </w:rPr>
        <w:t>，主要原因社保比例增加，缴费基数加大。</w:t>
      </w:r>
    </w:p>
    <w:p>
      <w:pPr>
        <w:widowControl/>
        <w:spacing w:line="580" w:lineRule="exact"/>
        <w:ind w:firstLine="640"/>
        <w:jc w:val="left"/>
        <w:rPr>
          <w:rFonts w:hint="eastAsia" w:ascii="黑体" w:hAnsi="宋体" w:eastAsia="黑体" w:cs="宋体"/>
          <w:b/>
          <w:color w:val="auto"/>
          <w:kern w:val="0"/>
          <w:sz w:val="32"/>
          <w:szCs w:val="32"/>
        </w:rPr>
      </w:pPr>
      <w:r>
        <w:rPr>
          <w:rFonts w:hint="eastAsia" w:ascii="黑体" w:hAnsi="宋体" w:eastAsia="黑体" w:cs="宋体"/>
          <w:b/>
          <w:color w:val="auto"/>
          <w:kern w:val="0"/>
          <w:sz w:val="32"/>
          <w:szCs w:val="32"/>
        </w:rPr>
        <w:t>六、关于</w:t>
      </w:r>
      <w:r>
        <w:rPr>
          <w:rFonts w:hint="eastAsia" w:ascii="黑体" w:hAnsi="宋体" w:eastAsia="黑体" w:cs="宋体"/>
          <w:b/>
          <w:color w:val="auto"/>
          <w:kern w:val="0"/>
          <w:sz w:val="32"/>
          <w:szCs w:val="32"/>
          <w:lang w:eastAsia="zh-CN"/>
        </w:rPr>
        <w:t>吉木萨尔县统计局</w:t>
      </w:r>
      <w:r>
        <w:rPr>
          <w:rFonts w:hint="eastAsia" w:ascii="黑体" w:hAnsi="宋体" w:eastAsia="黑体" w:cs="宋体"/>
          <w:b/>
          <w:color w:val="auto"/>
          <w:kern w:val="0"/>
          <w:sz w:val="32"/>
          <w:szCs w:val="32"/>
        </w:rPr>
        <w:t xml:space="preserve">部门 </w:t>
      </w:r>
      <w:r>
        <w:rPr>
          <w:rFonts w:hint="eastAsia" w:ascii="黑体" w:hAnsi="宋体" w:eastAsia="黑体" w:cs="宋体"/>
          <w:b/>
          <w:color w:val="auto"/>
          <w:kern w:val="0"/>
          <w:sz w:val="32"/>
          <w:szCs w:val="32"/>
          <w:lang w:eastAsia="zh-CN"/>
        </w:rPr>
        <w:t>2019</w:t>
      </w:r>
      <w:r>
        <w:rPr>
          <w:rFonts w:hint="eastAsia" w:ascii="黑体" w:hAnsi="宋体" w:eastAsia="黑体" w:cs="宋体"/>
          <w:b/>
          <w:color w:val="auto"/>
          <w:kern w:val="0"/>
          <w:sz w:val="32"/>
          <w:szCs w:val="32"/>
        </w:rPr>
        <w:t xml:space="preserve"> 年一般公共预算基本支出情况说明</w:t>
      </w:r>
    </w:p>
    <w:p>
      <w:pPr>
        <w:widowControl/>
        <w:spacing w:line="580" w:lineRule="exact"/>
        <w:ind w:firstLine="640"/>
        <w:jc w:val="left"/>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eastAsia="zh-CN"/>
        </w:rPr>
        <w:t>吉木萨尔县统计局</w:t>
      </w:r>
      <w:r>
        <w:rPr>
          <w:rFonts w:hint="eastAsia" w:ascii="仿宋_GB2312" w:hAnsi="宋体" w:eastAsia="仿宋_GB2312" w:cs="宋体"/>
          <w:color w:val="auto"/>
          <w:kern w:val="0"/>
          <w:sz w:val="32"/>
          <w:szCs w:val="32"/>
        </w:rPr>
        <w:t xml:space="preserve">部门 </w:t>
      </w:r>
      <w:r>
        <w:rPr>
          <w:rFonts w:hint="eastAsia" w:ascii="仿宋_GB2312" w:hAnsi="宋体" w:eastAsia="仿宋_GB2312" w:cs="宋体"/>
          <w:color w:val="auto"/>
          <w:kern w:val="0"/>
          <w:sz w:val="32"/>
          <w:szCs w:val="32"/>
          <w:lang w:eastAsia="zh-CN"/>
        </w:rPr>
        <w:t>2019</w:t>
      </w:r>
      <w:r>
        <w:rPr>
          <w:rFonts w:hint="eastAsia" w:ascii="仿宋_GB2312" w:hAnsi="宋体" w:eastAsia="仿宋_GB2312" w:cs="宋体"/>
          <w:color w:val="auto"/>
          <w:kern w:val="0"/>
          <w:sz w:val="32"/>
          <w:szCs w:val="32"/>
        </w:rPr>
        <w:t xml:space="preserve"> 年一般公共预算基本支出 </w:t>
      </w:r>
      <w:r>
        <w:rPr>
          <w:rFonts w:hint="eastAsia" w:ascii="仿宋_GB2312" w:hAnsi="宋体" w:eastAsia="仿宋_GB2312" w:cs="宋体"/>
          <w:color w:val="auto"/>
          <w:kern w:val="0"/>
          <w:sz w:val="32"/>
          <w:szCs w:val="32"/>
          <w:lang w:val="en-US" w:eastAsia="zh-CN"/>
        </w:rPr>
        <w:t>1706362.19</w:t>
      </w:r>
      <w:r>
        <w:rPr>
          <w:rFonts w:hint="eastAsia" w:ascii="仿宋_GB2312" w:hAnsi="宋体" w:eastAsia="仿宋_GB2312" w:cs="宋体"/>
          <w:color w:val="auto"/>
          <w:kern w:val="0"/>
          <w:sz w:val="32"/>
          <w:szCs w:val="32"/>
        </w:rPr>
        <w:t>元， 其中：</w:t>
      </w:r>
    </w:p>
    <w:p>
      <w:pPr>
        <w:widowControl/>
        <w:spacing w:line="580" w:lineRule="exact"/>
        <w:ind w:firstLine="640"/>
        <w:jc w:val="left"/>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 xml:space="preserve">人员经费 </w:t>
      </w:r>
      <w:r>
        <w:rPr>
          <w:rFonts w:hint="eastAsia" w:ascii="仿宋_GB2312" w:hAnsi="宋体" w:eastAsia="仿宋_GB2312" w:cs="宋体"/>
          <w:color w:val="auto"/>
          <w:kern w:val="0"/>
          <w:sz w:val="32"/>
          <w:szCs w:val="32"/>
          <w:lang w:val="en-US" w:eastAsia="zh-CN"/>
        </w:rPr>
        <w:t>1497479.2</w:t>
      </w:r>
      <w:r>
        <w:rPr>
          <w:rFonts w:hint="eastAsia" w:ascii="仿宋_GB2312" w:hAnsi="宋体" w:eastAsia="仿宋_GB2312" w:cs="宋体"/>
          <w:color w:val="auto"/>
          <w:kern w:val="0"/>
          <w:sz w:val="32"/>
          <w:szCs w:val="32"/>
        </w:rPr>
        <w:t>元，主要包括：基本工资、津贴补贴、奖金、绩效工资、机关事业单位基本养老保险缴费、职业年金缴费、职工基本医疗保险缴费、公务员医疗补助缴费、其他社会保障缴费、住房公积金、其他工资福利支出、退休费、抚恤金</w:t>
      </w:r>
      <w:r>
        <w:rPr>
          <w:rFonts w:hint="eastAsia" w:ascii="仿宋_GB2312" w:eastAsia="仿宋_GB2312" w:cs="宋体"/>
          <w:color w:val="auto"/>
          <w:kern w:val="0"/>
          <w:sz w:val="32"/>
          <w:szCs w:val="32"/>
          <w:lang w:eastAsia="zh-CN"/>
        </w:rPr>
        <w:t>、</w:t>
      </w:r>
      <w:r>
        <w:rPr>
          <w:rFonts w:hint="eastAsia" w:ascii="仿宋_GB2312" w:eastAsia="仿宋_GB2312" w:cs="宋体"/>
          <w:color w:val="auto"/>
          <w:kern w:val="0"/>
          <w:sz w:val="32"/>
          <w:szCs w:val="32"/>
          <w:lang w:val="en-US" w:eastAsia="zh-CN"/>
        </w:rPr>
        <w:t>其他对个人家庭的补助支出</w:t>
      </w:r>
      <w:r>
        <w:rPr>
          <w:rFonts w:hint="eastAsia" w:ascii="仿宋_GB2312" w:hAnsi="宋体" w:eastAsia="仿宋_GB2312" w:cs="宋体"/>
          <w:color w:val="auto"/>
          <w:kern w:val="0"/>
          <w:sz w:val="32"/>
          <w:szCs w:val="32"/>
        </w:rPr>
        <w:t>。</w:t>
      </w:r>
    </w:p>
    <w:p>
      <w:pPr>
        <w:widowControl/>
        <w:spacing w:line="580" w:lineRule="exact"/>
        <w:jc w:val="left"/>
        <w:rPr>
          <w:rFonts w:hint="eastAsia" w:ascii="仿宋_GB2312" w:hAnsi="宋体" w:eastAsia="仿宋_GB2312" w:cs="宋体"/>
          <w:color w:val="auto"/>
          <w:kern w:val="0"/>
          <w:sz w:val="32"/>
          <w:szCs w:val="32"/>
        </w:rPr>
      </w:pPr>
      <w:r>
        <w:rPr>
          <w:rFonts w:hint="eastAsia" w:ascii="仿宋_GB2312" w:eastAsia="仿宋_GB2312" w:cs="宋体"/>
          <w:color w:val="auto"/>
          <w:kern w:val="0"/>
          <w:sz w:val="32"/>
          <w:szCs w:val="32"/>
          <w:lang w:val="en-US" w:eastAsia="zh-CN"/>
        </w:rPr>
        <w:t xml:space="preserve">   </w:t>
      </w:r>
      <w:r>
        <w:rPr>
          <w:rFonts w:hint="eastAsia" w:ascii="仿宋_GB2312" w:hAnsi="宋体" w:eastAsia="仿宋_GB2312" w:cs="宋体"/>
          <w:color w:val="auto"/>
          <w:kern w:val="0"/>
          <w:sz w:val="32"/>
          <w:szCs w:val="32"/>
        </w:rPr>
        <w:t xml:space="preserve">公用经费 </w:t>
      </w:r>
      <w:r>
        <w:rPr>
          <w:rFonts w:hint="eastAsia" w:ascii="仿宋_GB2312" w:hAnsi="宋体" w:eastAsia="仿宋_GB2312" w:cs="宋体"/>
          <w:color w:val="auto"/>
          <w:kern w:val="0"/>
          <w:sz w:val="32"/>
          <w:szCs w:val="32"/>
          <w:lang w:val="en-US" w:eastAsia="zh-CN"/>
        </w:rPr>
        <w:t>208882.99</w:t>
      </w:r>
      <w:r>
        <w:rPr>
          <w:rFonts w:hint="eastAsia" w:ascii="仿宋_GB2312" w:hAnsi="宋体" w:eastAsia="仿宋_GB2312" w:cs="宋体"/>
          <w:color w:val="auto"/>
          <w:kern w:val="0"/>
          <w:sz w:val="32"/>
          <w:szCs w:val="32"/>
        </w:rPr>
        <w:t>元，主要包括：办公费、</w:t>
      </w:r>
      <w:r>
        <w:rPr>
          <w:rFonts w:hint="eastAsia" w:ascii="仿宋_GB2312" w:eastAsia="仿宋_GB2312" w:cs="宋体"/>
          <w:color w:val="auto"/>
          <w:kern w:val="0"/>
          <w:sz w:val="32"/>
          <w:szCs w:val="32"/>
          <w:lang w:eastAsia="zh-CN"/>
        </w:rPr>
        <w:t>培训</w:t>
      </w:r>
      <w:r>
        <w:rPr>
          <w:rFonts w:hint="eastAsia" w:ascii="仿宋_GB2312" w:hAnsi="宋体" w:eastAsia="仿宋_GB2312" w:cs="宋体"/>
          <w:color w:val="auto"/>
          <w:kern w:val="0"/>
          <w:sz w:val="32"/>
          <w:szCs w:val="32"/>
        </w:rPr>
        <w:t>费、工会经费、公务用车运行维护费、其他商品和服务支出。</w:t>
      </w:r>
    </w:p>
    <w:p>
      <w:pPr>
        <w:widowControl/>
        <w:spacing w:line="580" w:lineRule="exact"/>
        <w:ind w:firstLine="640"/>
        <w:jc w:val="left"/>
        <w:rPr>
          <w:rFonts w:hint="eastAsia" w:ascii="黑体" w:hAnsi="宋体" w:eastAsia="黑体" w:cs="宋体"/>
          <w:b/>
          <w:color w:val="auto"/>
          <w:kern w:val="0"/>
          <w:sz w:val="32"/>
          <w:szCs w:val="32"/>
        </w:rPr>
      </w:pPr>
      <w:r>
        <w:rPr>
          <w:rFonts w:hint="eastAsia" w:ascii="黑体" w:hAnsi="宋体" w:eastAsia="黑体" w:cs="宋体"/>
          <w:b/>
          <w:color w:val="auto"/>
          <w:kern w:val="0"/>
          <w:sz w:val="32"/>
          <w:szCs w:val="32"/>
        </w:rPr>
        <w:t>七、关于</w:t>
      </w:r>
      <w:r>
        <w:rPr>
          <w:rFonts w:hint="eastAsia" w:ascii="黑体" w:hAnsi="宋体" w:eastAsia="黑体" w:cs="宋体"/>
          <w:b/>
          <w:color w:val="auto"/>
          <w:kern w:val="0"/>
          <w:sz w:val="32"/>
          <w:szCs w:val="32"/>
          <w:lang w:eastAsia="zh-CN"/>
        </w:rPr>
        <w:t>吉木萨尔县统计局</w:t>
      </w:r>
      <w:r>
        <w:rPr>
          <w:rFonts w:hint="eastAsia" w:ascii="黑体" w:hAnsi="宋体" w:eastAsia="黑体" w:cs="宋体"/>
          <w:b/>
          <w:color w:val="auto"/>
          <w:kern w:val="0"/>
          <w:sz w:val="32"/>
          <w:szCs w:val="32"/>
        </w:rPr>
        <w:t xml:space="preserve">部门 </w:t>
      </w:r>
      <w:r>
        <w:rPr>
          <w:rFonts w:hint="eastAsia" w:ascii="黑体" w:hAnsi="宋体" w:eastAsia="黑体" w:cs="宋体"/>
          <w:b/>
          <w:color w:val="auto"/>
          <w:kern w:val="0"/>
          <w:sz w:val="32"/>
          <w:szCs w:val="32"/>
          <w:lang w:eastAsia="zh-CN"/>
        </w:rPr>
        <w:t>2019</w:t>
      </w:r>
      <w:r>
        <w:rPr>
          <w:rFonts w:hint="eastAsia" w:ascii="黑体" w:hAnsi="宋体" w:eastAsia="黑体" w:cs="宋体"/>
          <w:b/>
          <w:color w:val="auto"/>
          <w:kern w:val="0"/>
          <w:sz w:val="32"/>
          <w:szCs w:val="32"/>
        </w:rPr>
        <w:t xml:space="preserve"> 年项目支出情况说明</w:t>
      </w:r>
    </w:p>
    <w:p>
      <w:pPr>
        <w:widowControl/>
        <w:spacing w:line="580" w:lineRule="exact"/>
        <w:ind w:firstLine="640"/>
        <w:jc w:val="left"/>
        <w:rPr>
          <w:rFonts w:hint="eastAsia" w:ascii="仿宋_GB2312" w:hAnsi="黑体" w:eastAsia="仿宋_GB2312"/>
          <w:color w:val="auto"/>
          <w:sz w:val="32"/>
          <w:szCs w:val="32"/>
        </w:rPr>
      </w:pPr>
      <w:r>
        <w:rPr>
          <w:rFonts w:hint="eastAsia" w:ascii="仿宋_GB2312" w:hAnsi="黑体" w:eastAsia="仿宋_GB2312"/>
          <w:color w:val="auto"/>
          <w:sz w:val="32"/>
          <w:szCs w:val="32"/>
        </w:rPr>
        <w:t>本单位</w:t>
      </w:r>
      <w:r>
        <w:rPr>
          <w:rFonts w:hint="eastAsia" w:ascii="仿宋_GB2312" w:hAnsi="黑体" w:eastAsia="仿宋_GB2312"/>
          <w:color w:val="auto"/>
          <w:sz w:val="32"/>
          <w:szCs w:val="32"/>
          <w:lang w:val="en-US" w:eastAsia="zh-CN"/>
        </w:rPr>
        <w:t>2019</w:t>
      </w:r>
      <w:r>
        <w:rPr>
          <w:rFonts w:hint="eastAsia" w:ascii="仿宋_GB2312" w:hAnsi="黑体" w:eastAsia="仿宋_GB2312"/>
          <w:color w:val="auto"/>
          <w:sz w:val="32"/>
          <w:szCs w:val="32"/>
        </w:rPr>
        <w:t>年无项目支出预算，项目支出情况表为空表。</w:t>
      </w:r>
    </w:p>
    <w:p>
      <w:pPr>
        <w:widowControl/>
        <w:spacing w:line="580" w:lineRule="exact"/>
        <w:ind w:firstLine="640"/>
        <w:jc w:val="left"/>
        <w:rPr>
          <w:rFonts w:hint="eastAsia" w:ascii="黑体" w:hAnsi="宋体" w:eastAsia="黑体" w:cs="宋体"/>
          <w:b/>
          <w:color w:val="auto"/>
          <w:kern w:val="0"/>
          <w:sz w:val="32"/>
          <w:szCs w:val="32"/>
        </w:rPr>
      </w:pPr>
      <w:r>
        <w:rPr>
          <w:rFonts w:hint="eastAsia" w:ascii="黑体" w:hAnsi="宋体" w:eastAsia="黑体" w:cs="宋体"/>
          <w:b/>
          <w:color w:val="auto"/>
          <w:kern w:val="0"/>
          <w:sz w:val="32"/>
          <w:szCs w:val="32"/>
        </w:rPr>
        <w:t>八、关于</w:t>
      </w:r>
      <w:r>
        <w:rPr>
          <w:rFonts w:hint="eastAsia" w:ascii="黑体" w:hAnsi="宋体" w:eastAsia="黑体" w:cs="宋体"/>
          <w:b/>
          <w:color w:val="auto"/>
          <w:kern w:val="0"/>
          <w:sz w:val="32"/>
          <w:szCs w:val="32"/>
          <w:lang w:eastAsia="zh-CN"/>
        </w:rPr>
        <w:t>吉木萨尔县统计局</w:t>
      </w:r>
      <w:r>
        <w:rPr>
          <w:rFonts w:hint="eastAsia" w:ascii="黑体" w:hAnsi="宋体" w:eastAsia="黑体" w:cs="宋体"/>
          <w:b/>
          <w:color w:val="auto"/>
          <w:kern w:val="0"/>
          <w:sz w:val="32"/>
          <w:szCs w:val="32"/>
        </w:rPr>
        <w:t xml:space="preserve">部门 </w:t>
      </w:r>
      <w:r>
        <w:rPr>
          <w:rFonts w:hint="eastAsia" w:ascii="黑体" w:hAnsi="宋体" w:eastAsia="黑体" w:cs="宋体"/>
          <w:b/>
          <w:color w:val="auto"/>
          <w:kern w:val="0"/>
          <w:sz w:val="32"/>
          <w:szCs w:val="32"/>
          <w:lang w:eastAsia="zh-CN"/>
        </w:rPr>
        <w:t>2019</w:t>
      </w:r>
      <w:r>
        <w:rPr>
          <w:rFonts w:hint="eastAsia" w:ascii="黑体" w:hAnsi="宋体" w:eastAsia="黑体" w:cs="宋体"/>
          <w:b/>
          <w:color w:val="auto"/>
          <w:kern w:val="0"/>
          <w:sz w:val="32"/>
          <w:szCs w:val="32"/>
        </w:rPr>
        <w:t xml:space="preserve"> 年一般公共预算“三公”经费预算情况说明</w:t>
      </w:r>
    </w:p>
    <w:p>
      <w:pPr>
        <w:widowControl/>
        <w:spacing w:line="580" w:lineRule="exact"/>
        <w:ind w:firstLine="640"/>
        <w:jc w:val="left"/>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eastAsia="zh-CN"/>
        </w:rPr>
        <w:t>吉木萨尔县统计局</w:t>
      </w:r>
      <w:r>
        <w:rPr>
          <w:rFonts w:hint="eastAsia" w:ascii="仿宋_GB2312" w:hAnsi="宋体" w:eastAsia="仿宋_GB2312" w:cs="宋体"/>
          <w:color w:val="auto"/>
          <w:kern w:val="0"/>
          <w:sz w:val="32"/>
          <w:szCs w:val="32"/>
        </w:rPr>
        <w:t>部门</w:t>
      </w:r>
      <w:r>
        <w:rPr>
          <w:rFonts w:hint="eastAsia" w:ascii="仿宋_GB2312" w:hAnsi="宋体" w:eastAsia="仿宋_GB2312" w:cs="宋体"/>
          <w:color w:val="auto"/>
          <w:kern w:val="0"/>
          <w:sz w:val="32"/>
          <w:szCs w:val="32"/>
          <w:lang w:eastAsia="zh-CN"/>
        </w:rPr>
        <w:t>2019</w:t>
      </w:r>
      <w:r>
        <w:rPr>
          <w:rFonts w:hint="eastAsia" w:ascii="仿宋_GB2312" w:hAnsi="宋体" w:eastAsia="仿宋_GB2312" w:cs="宋体"/>
          <w:color w:val="auto"/>
          <w:kern w:val="0"/>
          <w:sz w:val="32"/>
          <w:szCs w:val="32"/>
        </w:rPr>
        <w:t xml:space="preserve"> 年“三公”经费财政拨款预算数为20000元，其中：因公出国（境）费0元，公务用车购置</w:t>
      </w:r>
      <w:r>
        <w:rPr>
          <w:rFonts w:hint="eastAsia" w:ascii="仿宋_GB2312" w:eastAsia="仿宋_GB2312" w:cs="宋体"/>
          <w:color w:val="auto"/>
          <w:kern w:val="0"/>
          <w:sz w:val="32"/>
          <w:szCs w:val="32"/>
          <w:lang w:val="en-US" w:eastAsia="zh-CN"/>
        </w:rPr>
        <w:t>0</w:t>
      </w:r>
      <w:r>
        <w:rPr>
          <w:rFonts w:hint="eastAsia" w:ascii="仿宋_GB2312" w:hAnsi="宋体" w:eastAsia="仿宋_GB2312" w:cs="宋体"/>
          <w:color w:val="auto"/>
          <w:kern w:val="0"/>
          <w:sz w:val="32"/>
          <w:szCs w:val="32"/>
        </w:rPr>
        <w:t>元</w:t>
      </w:r>
      <w:r>
        <w:rPr>
          <w:rFonts w:hint="eastAsia" w:ascii="仿宋_GB2312" w:eastAsia="仿宋_GB2312" w:cs="宋体"/>
          <w:color w:val="auto"/>
          <w:kern w:val="0"/>
          <w:sz w:val="32"/>
          <w:szCs w:val="32"/>
          <w:lang w:eastAsia="zh-CN"/>
        </w:rPr>
        <w:t>，</w:t>
      </w:r>
      <w:r>
        <w:rPr>
          <w:rFonts w:hint="eastAsia" w:ascii="仿宋_GB2312" w:hAnsi="宋体" w:eastAsia="仿宋_GB2312" w:cs="宋体"/>
          <w:color w:val="auto"/>
          <w:kern w:val="0"/>
          <w:sz w:val="32"/>
          <w:szCs w:val="32"/>
        </w:rPr>
        <w:t>公务用车运行费 20000 元，公务接待费0元。</w:t>
      </w:r>
    </w:p>
    <w:p>
      <w:pPr>
        <w:widowControl/>
        <w:spacing w:line="580" w:lineRule="exact"/>
        <w:ind w:firstLine="640"/>
        <w:jc w:val="left"/>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eastAsia="zh-CN"/>
        </w:rPr>
        <w:t>2019</w:t>
      </w:r>
      <w:r>
        <w:rPr>
          <w:rFonts w:hint="eastAsia" w:ascii="仿宋_GB2312" w:hAnsi="宋体" w:eastAsia="仿宋_GB2312" w:cs="宋体"/>
          <w:color w:val="auto"/>
          <w:kern w:val="0"/>
          <w:sz w:val="32"/>
          <w:szCs w:val="32"/>
        </w:rPr>
        <w:t xml:space="preserve"> 年“三公”经费财政拨款预算与上年持平，其中： 因公出国（境）费增加0元，主要原因是预算未安排；公务用车购置费为0，主要原因是预算未安排。公务用车购置费增加0元，主要原因是预算未安排；公务用车运行费增加</w:t>
      </w:r>
      <w:r>
        <w:rPr>
          <w:rFonts w:hint="eastAsia" w:ascii="仿宋_GB2312" w:eastAsia="仿宋_GB2312" w:cs="宋体"/>
          <w:color w:val="auto"/>
          <w:kern w:val="0"/>
          <w:sz w:val="32"/>
          <w:szCs w:val="32"/>
          <w:lang w:val="en-US" w:eastAsia="zh-CN"/>
        </w:rPr>
        <w:t>0</w:t>
      </w:r>
      <w:r>
        <w:rPr>
          <w:rFonts w:hint="eastAsia" w:ascii="仿宋_GB2312" w:hAnsi="宋体" w:eastAsia="仿宋_GB2312" w:cs="宋体"/>
          <w:color w:val="auto"/>
          <w:kern w:val="0"/>
          <w:sz w:val="32"/>
          <w:szCs w:val="32"/>
        </w:rPr>
        <w:t>元，主要原因是与上年持平，主要原因</w:t>
      </w:r>
      <w:r>
        <w:rPr>
          <w:rFonts w:hint="eastAsia" w:ascii="仿宋_GB2312" w:eastAsia="仿宋_GB2312" w:cs="宋体"/>
          <w:color w:val="auto"/>
          <w:kern w:val="0"/>
          <w:sz w:val="32"/>
          <w:szCs w:val="32"/>
          <w:lang w:eastAsia="zh-CN"/>
        </w:rPr>
        <w:t>是</w:t>
      </w:r>
      <w:r>
        <w:rPr>
          <w:rFonts w:hint="eastAsia" w:ascii="仿宋_GB2312" w:hAnsi="宋体" w:eastAsia="仿宋_GB2312" w:cs="宋体"/>
          <w:color w:val="auto"/>
          <w:kern w:val="0"/>
          <w:sz w:val="32"/>
          <w:szCs w:val="32"/>
        </w:rPr>
        <w:t>严格按照中央八项规定厉行节约，三公经费只减不增；公务接待费增加0 元，主要原因是预算未安排。</w:t>
      </w:r>
    </w:p>
    <w:p>
      <w:pPr>
        <w:widowControl/>
        <w:spacing w:line="580" w:lineRule="exact"/>
        <w:ind w:firstLine="640"/>
        <w:jc w:val="left"/>
        <w:rPr>
          <w:rFonts w:hint="eastAsia" w:ascii="黑体" w:hAnsi="宋体" w:eastAsia="黑体" w:cs="宋体"/>
          <w:b/>
          <w:color w:val="auto"/>
          <w:kern w:val="0"/>
          <w:sz w:val="32"/>
          <w:szCs w:val="32"/>
        </w:rPr>
      </w:pPr>
      <w:r>
        <w:rPr>
          <w:rFonts w:hint="eastAsia" w:ascii="黑体" w:hAnsi="宋体" w:eastAsia="黑体" w:cs="宋体"/>
          <w:b/>
          <w:color w:val="auto"/>
          <w:kern w:val="0"/>
          <w:sz w:val="32"/>
          <w:szCs w:val="32"/>
        </w:rPr>
        <w:t>九、关于</w:t>
      </w:r>
      <w:r>
        <w:rPr>
          <w:rFonts w:hint="eastAsia" w:ascii="黑体" w:hAnsi="宋体" w:eastAsia="黑体" w:cs="宋体"/>
          <w:b/>
          <w:color w:val="auto"/>
          <w:kern w:val="0"/>
          <w:sz w:val="32"/>
          <w:szCs w:val="32"/>
          <w:lang w:eastAsia="zh-CN"/>
        </w:rPr>
        <w:t>吉木萨尔县统计局</w:t>
      </w:r>
      <w:r>
        <w:rPr>
          <w:rFonts w:hint="eastAsia" w:ascii="黑体" w:hAnsi="宋体" w:eastAsia="黑体" w:cs="宋体"/>
          <w:b/>
          <w:color w:val="auto"/>
          <w:kern w:val="0"/>
          <w:sz w:val="32"/>
          <w:szCs w:val="32"/>
        </w:rPr>
        <w:t xml:space="preserve">部门 </w:t>
      </w:r>
      <w:r>
        <w:rPr>
          <w:rFonts w:hint="eastAsia" w:ascii="黑体" w:hAnsi="宋体" w:eastAsia="黑体" w:cs="宋体"/>
          <w:b/>
          <w:color w:val="auto"/>
          <w:kern w:val="0"/>
          <w:sz w:val="32"/>
          <w:szCs w:val="32"/>
          <w:lang w:eastAsia="zh-CN"/>
        </w:rPr>
        <w:t>2019</w:t>
      </w:r>
      <w:r>
        <w:rPr>
          <w:rFonts w:hint="eastAsia" w:ascii="黑体" w:hAnsi="宋体" w:eastAsia="黑体" w:cs="宋体"/>
          <w:b/>
          <w:color w:val="auto"/>
          <w:kern w:val="0"/>
          <w:sz w:val="32"/>
          <w:szCs w:val="32"/>
        </w:rPr>
        <w:t xml:space="preserve"> 年政府性基金预算拨款情况说明</w:t>
      </w:r>
    </w:p>
    <w:p>
      <w:pPr>
        <w:widowControl/>
        <w:spacing w:line="580" w:lineRule="exact"/>
        <w:ind w:firstLine="640"/>
        <w:jc w:val="left"/>
        <w:rPr>
          <w:rFonts w:hint="eastAsia" w:ascii="仿宋_GB2312" w:hAnsi="仿宋_GB2312" w:eastAsia="仿宋_GB2312" w:cs="仿宋_GB2312"/>
        </w:rPr>
      </w:pPr>
      <w:r>
        <w:rPr>
          <w:rFonts w:hint="eastAsia" w:ascii="仿宋_GB2312" w:hAnsi="宋体" w:eastAsia="仿宋_GB2312" w:cs="宋体"/>
          <w:color w:val="auto"/>
          <w:kern w:val="0"/>
          <w:sz w:val="32"/>
          <w:szCs w:val="32"/>
          <w:lang w:eastAsia="zh-CN"/>
        </w:rPr>
        <w:t>吉木萨尔县统计局</w:t>
      </w:r>
      <w:r>
        <w:rPr>
          <w:rFonts w:hint="eastAsia" w:ascii="仿宋_GB2312" w:hAnsi="宋体" w:eastAsia="仿宋_GB2312" w:cs="宋体"/>
          <w:color w:val="auto"/>
          <w:kern w:val="0"/>
          <w:sz w:val="32"/>
          <w:szCs w:val="32"/>
        </w:rPr>
        <w:t xml:space="preserve">部门 </w:t>
      </w:r>
      <w:r>
        <w:rPr>
          <w:rFonts w:hint="eastAsia" w:ascii="仿宋_GB2312" w:hAnsi="宋体" w:eastAsia="仿宋_GB2312" w:cs="宋体"/>
          <w:color w:val="auto"/>
          <w:kern w:val="0"/>
          <w:sz w:val="32"/>
          <w:szCs w:val="32"/>
          <w:lang w:val="en-US" w:eastAsia="zh-CN"/>
        </w:rPr>
        <w:t>2019</w:t>
      </w:r>
      <w:r>
        <w:rPr>
          <w:rFonts w:hint="eastAsia" w:ascii="仿宋_GB2312" w:hAnsi="宋体" w:eastAsia="仿宋_GB2312" w:cs="宋体"/>
          <w:color w:val="auto"/>
          <w:kern w:val="0"/>
          <w:sz w:val="32"/>
          <w:szCs w:val="32"/>
        </w:rPr>
        <w:t>年没有使用政府性基金预算拨款安排的支出，政府性基金预算支出情况表为空表。</w:t>
      </w:r>
    </w:p>
    <w:p>
      <w:pPr>
        <w:widowControl/>
        <w:spacing w:line="580" w:lineRule="exact"/>
        <w:ind w:firstLine="640"/>
        <w:jc w:val="left"/>
        <w:rPr>
          <w:rFonts w:hint="eastAsia" w:ascii="黑体" w:hAnsi="宋体" w:eastAsia="黑体" w:cs="宋体"/>
          <w:b/>
          <w:color w:val="auto"/>
          <w:kern w:val="0"/>
          <w:sz w:val="32"/>
          <w:szCs w:val="32"/>
        </w:rPr>
      </w:pPr>
      <w:r>
        <w:rPr>
          <w:rFonts w:hint="eastAsia" w:ascii="黑体" w:hAnsi="宋体" w:eastAsia="黑体" w:cs="宋体"/>
          <w:b/>
          <w:color w:val="auto"/>
          <w:kern w:val="0"/>
          <w:sz w:val="32"/>
          <w:szCs w:val="32"/>
        </w:rPr>
        <w:t>十、其他重要事项的情况说明</w:t>
      </w:r>
    </w:p>
    <w:p>
      <w:pPr>
        <w:widowControl/>
        <w:spacing w:line="580" w:lineRule="exact"/>
        <w:jc w:val="left"/>
        <w:rPr>
          <w:rFonts w:hint="eastAsia" w:ascii="楷体_GB2312" w:hAnsi="宋体" w:eastAsia="楷体_GB2312" w:cs="宋体"/>
          <w:b/>
          <w:color w:val="auto"/>
          <w:kern w:val="0"/>
          <w:sz w:val="32"/>
          <w:szCs w:val="32"/>
        </w:rPr>
      </w:pPr>
      <w:r>
        <w:rPr>
          <w:rFonts w:hint="eastAsia" w:ascii="楷体_GB2312" w:eastAsia="楷体_GB2312" w:cs="宋体"/>
          <w:b/>
          <w:color w:val="auto"/>
          <w:kern w:val="0"/>
          <w:sz w:val="32"/>
          <w:szCs w:val="32"/>
          <w:lang w:val="en-US" w:eastAsia="zh-CN"/>
        </w:rPr>
        <w:t xml:space="preserve">   </w:t>
      </w:r>
      <w:r>
        <w:rPr>
          <w:rFonts w:hint="eastAsia" w:ascii="楷体_GB2312" w:hAnsi="宋体" w:eastAsia="楷体_GB2312" w:cs="宋体"/>
          <w:b/>
          <w:color w:val="auto"/>
          <w:kern w:val="0"/>
          <w:sz w:val="32"/>
          <w:szCs w:val="32"/>
        </w:rPr>
        <w:t>（一）机关运行经费情况</w:t>
      </w:r>
    </w:p>
    <w:p>
      <w:pPr>
        <w:widowControl/>
        <w:spacing w:line="580" w:lineRule="exact"/>
        <w:ind w:firstLine="640"/>
        <w:jc w:val="left"/>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val="en-US" w:eastAsia="zh-CN"/>
        </w:rPr>
        <w:t>2019 年，吉木萨尔县统计局机关及下属0家行政单位、0家参公管理事业单位和0家事业单位的运行经费财政拨款预算208882.99元，比上年预算减少 34993.65元，下降14</w:t>
      </w:r>
      <w:r>
        <w:rPr>
          <w:rFonts w:hint="eastAsia" w:ascii="仿宋_GB2312" w:hAnsi="宋体" w:eastAsia="仿宋_GB2312" w:cs="宋体"/>
          <w:color w:val="auto"/>
          <w:kern w:val="0"/>
          <w:sz w:val="32"/>
          <w:szCs w:val="32"/>
          <w:lang w:val="en-US" w:eastAsia="zh-CN" w:bidi="zh-CN"/>
        </w:rPr>
        <w:drawing>
          <wp:inline distT="0" distB="0" distL="114300" distR="114300">
            <wp:extent cx="85090" cy="154940"/>
            <wp:effectExtent l="0" t="0" r="10160" b="1651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7">
                      <a:lum/>
                    </a:blip>
                    <a:stretch>
                      <a:fillRect/>
                    </a:stretch>
                  </pic:blipFill>
                  <pic:spPr>
                    <a:xfrm>
                      <a:off x="0" y="0"/>
                      <a:ext cx="85090" cy="154940"/>
                    </a:xfrm>
                    <a:prstGeom prst="rect">
                      <a:avLst/>
                    </a:prstGeom>
                    <a:noFill/>
                    <a:ln w="9525">
                      <a:noFill/>
                    </a:ln>
                  </pic:spPr>
                </pic:pic>
              </a:graphicData>
            </a:graphic>
          </wp:inline>
        </w:drawing>
      </w:r>
      <w:r>
        <w:rPr>
          <w:rFonts w:hint="eastAsia" w:ascii="仿宋_GB2312" w:hAnsi="宋体" w:eastAsia="仿宋_GB2312" w:cs="宋体"/>
          <w:color w:val="auto"/>
          <w:kern w:val="0"/>
          <w:sz w:val="32"/>
          <w:szCs w:val="32"/>
          <w:lang w:val="en-US" w:eastAsia="zh-CN"/>
        </w:rPr>
        <w:t>。主要原因是控制办公费开支，</w:t>
      </w:r>
      <w:r>
        <w:rPr>
          <w:rFonts w:hint="eastAsia" w:ascii="仿宋_GB2312" w:hAnsi="宋体" w:eastAsia="仿宋_GB2312" w:cs="宋体"/>
          <w:color w:val="auto"/>
          <w:kern w:val="0"/>
          <w:sz w:val="32"/>
          <w:szCs w:val="32"/>
          <w:lang w:eastAsia="zh-CN"/>
        </w:rPr>
        <w:t>财政压缩公用经费支出。</w:t>
      </w:r>
    </w:p>
    <w:p>
      <w:pPr>
        <w:widowControl/>
        <w:spacing w:line="580" w:lineRule="exact"/>
        <w:jc w:val="left"/>
        <w:rPr>
          <w:rFonts w:hint="eastAsia" w:ascii="仿宋_GB2312" w:hAnsi="宋体" w:eastAsia="仿宋_GB2312" w:cs="宋体"/>
          <w:color w:val="auto"/>
          <w:kern w:val="0"/>
          <w:sz w:val="32"/>
          <w:szCs w:val="32"/>
          <w:lang w:val="en-US" w:eastAsia="zh-CN"/>
        </w:rPr>
      </w:pPr>
    </w:p>
    <w:p>
      <w:pPr>
        <w:pStyle w:val="3"/>
        <w:widowControl/>
        <w:wordWrap/>
        <w:adjustRightInd/>
        <w:snapToGrid/>
        <w:spacing w:before="0" w:beforeLines="0" w:after="0" w:afterLines="0" w:line="460" w:lineRule="exact"/>
        <w:ind w:left="0" w:leftChars="0" w:right="0" w:firstLine="0" w:firstLineChars="0"/>
        <w:jc w:val="both"/>
        <w:textAlignment w:val="auto"/>
        <w:outlineLvl w:val="1"/>
        <w:rPr>
          <w:rFonts w:hint="eastAsia" w:ascii="楷体_GB2312" w:hAnsi="宋体" w:eastAsia="楷体_GB2312" w:cs="宋体"/>
          <w:b/>
          <w:color w:val="auto"/>
          <w:kern w:val="0"/>
          <w:sz w:val="32"/>
          <w:szCs w:val="32"/>
          <w:lang w:val="zh-CN" w:eastAsia="zh-CN" w:bidi="zh-CN"/>
        </w:rPr>
      </w:pPr>
      <w:r>
        <w:rPr>
          <w:rFonts w:hint="eastAsia" w:ascii="楷体_GB2312" w:hAnsi="宋体" w:eastAsia="楷体_GB2312" w:cs="宋体"/>
          <w:b/>
          <w:color w:val="auto"/>
          <w:kern w:val="0"/>
          <w:sz w:val="32"/>
          <w:szCs w:val="32"/>
          <w:lang w:val="en-US" w:eastAsia="zh-CN" w:bidi="zh-CN"/>
        </w:rPr>
        <w:t xml:space="preserve">  </w:t>
      </w:r>
      <w:r>
        <w:rPr>
          <w:rFonts w:hint="eastAsia" w:ascii="楷体_GB2312" w:hAnsi="宋体" w:eastAsia="楷体_GB2312" w:cs="宋体"/>
          <w:b/>
          <w:color w:val="auto"/>
          <w:kern w:val="0"/>
          <w:sz w:val="32"/>
          <w:szCs w:val="32"/>
          <w:lang w:val="zh-CN" w:eastAsia="zh-CN" w:bidi="zh-CN"/>
        </w:rPr>
        <w:t>（二）政府采购情况</w:t>
      </w:r>
    </w:p>
    <w:p>
      <w:pPr>
        <w:widowControl/>
        <w:spacing w:line="580" w:lineRule="exact"/>
        <w:jc w:val="left"/>
        <w:rPr>
          <w:rFonts w:ascii="仿宋_GB2312" w:hAnsi="宋体" w:eastAsia="仿宋_GB2312" w:cs="宋体"/>
          <w:color w:val="auto"/>
          <w:kern w:val="0"/>
          <w:sz w:val="32"/>
          <w:szCs w:val="32"/>
        </w:rPr>
      </w:pPr>
      <w:r>
        <w:rPr>
          <w:rFonts w:hint="eastAsia" w:ascii="仿宋_GB2312" w:eastAsia="仿宋_GB2312" w:cs="宋体"/>
          <w:color w:val="auto"/>
          <w:kern w:val="0"/>
          <w:sz w:val="32"/>
          <w:szCs w:val="32"/>
          <w:lang w:val="en-US" w:eastAsia="zh-CN"/>
        </w:rPr>
        <w:t xml:space="preserve">    </w:t>
      </w:r>
      <w:r>
        <w:rPr>
          <w:rFonts w:hint="eastAsia" w:ascii="仿宋_GB2312" w:hAnsi="宋体" w:eastAsia="仿宋_GB2312" w:cs="宋体"/>
          <w:color w:val="auto"/>
          <w:kern w:val="0"/>
          <w:sz w:val="32"/>
          <w:szCs w:val="32"/>
          <w:lang w:val="en-US" w:eastAsia="zh-CN"/>
        </w:rPr>
        <w:t>2019</w:t>
      </w:r>
      <w:r>
        <w:rPr>
          <w:rFonts w:hint="eastAsia" w:ascii="仿宋_GB2312" w:hAnsi="宋体" w:eastAsia="仿宋_GB2312" w:cs="宋体"/>
          <w:color w:val="auto"/>
          <w:kern w:val="0"/>
          <w:sz w:val="32"/>
          <w:szCs w:val="32"/>
        </w:rPr>
        <w:t>年，吉木萨尔县</w:t>
      </w:r>
      <w:r>
        <w:rPr>
          <w:rFonts w:hint="eastAsia" w:ascii="仿宋_GB2312" w:eastAsia="仿宋_GB2312" w:cs="宋体"/>
          <w:color w:val="auto"/>
          <w:kern w:val="0"/>
          <w:sz w:val="32"/>
          <w:szCs w:val="32"/>
          <w:lang w:val="en-US" w:eastAsia="zh-CN"/>
        </w:rPr>
        <w:t>统计局</w:t>
      </w:r>
      <w:r>
        <w:rPr>
          <w:rFonts w:hint="eastAsia" w:ascii="仿宋_GB2312" w:hAnsi="宋体" w:eastAsia="仿宋_GB2312" w:cs="宋体"/>
          <w:color w:val="auto"/>
          <w:kern w:val="0"/>
          <w:sz w:val="32"/>
          <w:szCs w:val="32"/>
          <w:lang w:eastAsia="zh-CN"/>
        </w:rPr>
        <w:t>及下属单位</w:t>
      </w:r>
      <w:r>
        <w:rPr>
          <w:rFonts w:hint="eastAsia" w:ascii="仿宋_GB2312" w:hAnsi="宋体" w:eastAsia="仿宋_GB2312" w:cs="宋体"/>
          <w:color w:val="auto"/>
          <w:kern w:val="0"/>
          <w:sz w:val="32"/>
          <w:szCs w:val="32"/>
        </w:rPr>
        <w:t>政府采购预算0 元，其中：政府采购货物预算0 元，政府采购工程预算0 元，政府采购服务预算0 元。</w:t>
      </w:r>
    </w:p>
    <w:p>
      <w:pPr>
        <w:widowControl/>
        <w:spacing w:line="580" w:lineRule="exact"/>
        <w:jc w:val="left"/>
        <w:rPr>
          <w:rFonts w:hint="eastAsia" w:ascii="仿宋_GB2312" w:hAnsi="仿宋_GB2312" w:eastAsia="仿宋_GB2312" w:cs="仿宋_GB2312"/>
          <w:color w:val="auto"/>
        </w:rPr>
      </w:pPr>
      <w:r>
        <w:rPr>
          <w:rFonts w:hint="eastAsia" w:ascii="仿宋_GB2312" w:hAnsi="仿宋_GB2312" w:eastAsia="仿宋_GB2312"/>
          <w:color w:val="auto"/>
          <w:sz w:val="32"/>
          <w:lang w:val="en-US" w:eastAsia="zh-CN"/>
        </w:rPr>
        <w:t xml:space="preserve">     2019</w:t>
      </w:r>
      <w:r>
        <w:rPr>
          <w:rFonts w:hint="eastAsia" w:ascii="仿宋_GB2312" w:hAnsi="仿宋_GB2312" w:eastAsia="仿宋_GB2312"/>
          <w:color w:val="auto"/>
          <w:sz w:val="32"/>
        </w:rPr>
        <w:t>年度本部门面向中小企业预留政府采购项目预算金额0 元。</w:t>
      </w:r>
      <w:r>
        <w:rPr>
          <w:rFonts w:hint="eastAsia" w:ascii="仿宋_GB2312" w:hAnsi="宋体" w:eastAsia="仿宋_GB2312" w:cs="宋体"/>
          <w:color w:val="auto"/>
          <w:kern w:val="0"/>
          <w:sz w:val="32"/>
          <w:szCs w:val="32"/>
          <w:lang w:eastAsia="zh-CN"/>
        </w:rPr>
        <w:t>其中</w:t>
      </w:r>
      <w:r>
        <w:rPr>
          <w:rFonts w:hint="eastAsia" w:ascii="仿宋_GB2312" w:hAnsi="宋体" w:eastAsia="仿宋_GB2312" w:cs="宋体"/>
          <w:color w:val="auto"/>
          <w:kern w:val="0"/>
          <w:sz w:val="32"/>
          <w:szCs w:val="32"/>
          <w:lang w:val="en-US" w:eastAsia="zh-CN"/>
        </w:rPr>
        <w:t>:面向中小微企业预留政府采购项目预算金额0元。</w:t>
      </w:r>
    </w:p>
    <w:p>
      <w:pPr>
        <w:pStyle w:val="3"/>
        <w:widowControl/>
        <w:wordWrap/>
        <w:adjustRightInd/>
        <w:snapToGrid/>
        <w:spacing w:before="0" w:beforeLines="0" w:after="0" w:afterLines="0" w:line="460" w:lineRule="exact"/>
        <w:ind w:left="0" w:leftChars="0" w:right="0" w:firstLine="0" w:firstLineChars="0"/>
        <w:jc w:val="both"/>
        <w:textAlignment w:val="auto"/>
        <w:outlineLvl w:val="1"/>
        <w:rPr>
          <w:rFonts w:hint="eastAsia" w:ascii="楷体_GB2312" w:hAnsi="宋体" w:eastAsia="楷体_GB2312" w:cs="宋体"/>
          <w:b/>
          <w:color w:val="auto"/>
          <w:kern w:val="0"/>
          <w:sz w:val="32"/>
          <w:szCs w:val="32"/>
          <w:lang w:val="zh-CN" w:eastAsia="zh-CN" w:bidi="zh-CN"/>
        </w:rPr>
      </w:pPr>
      <w:r>
        <w:rPr>
          <w:rFonts w:hint="eastAsia" w:ascii="楷体_GB2312" w:hAnsi="宋体" w:eastAsia="楷体_GB2312" w:cs="宋体"/>
          <w:b/>
          <w:color w:val="auto"/>
          <w:kern w:val="0"/>
          <w:sz w:val="32"/>
          <w:szCs w:val="32"/>
          <w:lang w:val="en-US" w:eastAsia="zh-CN" w:bidi="zh-CN"/>
        </w:rPr>
        <w:t xml:space="preserve">  </w:t>
      </w:r>
      <w:r>
        <w:rPr>
          <w:rFonts w:hint="eastAsia" w:ascii="楷体_GB2312" w:hAnsi="宋体" w:eastAsia="楷体_GB2312" w:cs="宋体"/>
          <w:b/>
          <w:color w:val="auto"/>
          <w:kern w:val="0"/>
          <w:sz w:val="32"/>
          <w:szCs w:val="32"/>
          <w:lang w:val="zh-CN" w:eastAsia="zh-CN" w:bidi="zh-CN"/>
        </w:rPr>
        <w:t>（三）国有资产占用使用情况</w:t>
      </w:r>
    </w:p>
    <w:p>
      <w:pPr>
        <w:widowControl/>
        <w:spacing w:line="580" w:lineRule="exact"/>
        <w:jc w:val="left"/>
        <w:rPr>
          <w:rFonts w:hint="eastAsia" w:ascii="仿宋_GB2312" w:hAnsi="宋体" w:eastAsia="仿宋_GB2312" w:cs="宋体"/>
          <w:color w:val="auto"/>
          <w:kern w:val="0"/>
          <w:sz w:val="32"/>
          <w:szCs w:val="32"/>
          <w:lang w:val="en-US" w:eastAsia="zh-CN"/>
        </w:rPr>
      </w:pPr>
      <w:r>
        <w:rPr>
          <w:rFonts w:hint="eastAsia" w:ascii="仿宋_GB2312" w:eastAsia="仿宋_GB2312" w:cs="宋体"/>
          <w:color w:val="auto"/>
          <w:kern w:val="0"/>
          <w:sz w:val="32"/>
          <w:szCs w:val="32"/>
          <w:lang w:val="en-US" w:eastAsia="zh-CN"/>
        </w:rPr>
        <w:t xml:space="preserve">    </w:t>
      </w:r>
      <w:r>
        <w:rPr>
          <w:rFonts w:hint="eastAsia" w:ascii="仿宋_GB2312" w:hAnsi="宋体" w:eastAsia="仿宋_GB2312" w:cs="宋体"/>
          <w:color w:val="auto"/>
          <w:kern w:val="0"/>
          <w:sz w:val="32"/>
          <w:szCs w:val="32"/>
          <w:lang w:val="en-US" w:eastAsia="zh-CN"/>
        </w:rPr>
        <w:t>截至 2018年底，吉木萨尔县统计局部门及下属各预算单位占用使用国有资产总体情况为：</w:t>
      </w:r>
    </w:p>
    <w:p>
      <w:pPr>
        <w:widowControl/>
        <w:spacing w:line="580" w:lineRule="exact"/>
        <w:jc w:val="left"/>
        <w:rPr>
          <w:rFonts w:hint="eastAsia" w:ascii="仿宋_GB2312" w:hAnsi="宋体" w:eastAsia="仿宋_GB2312" w:cs="宋体"/>
          <w:color w:val="auto"/>
          <w:kern w:val="0"/>
          <w:sz w:val="32"/>
          <w:szCs w:val="32"/>
          <w:lang w:val="en-US" w:eastAsia="zh-CN"/>
        </w:rPr>
      </w:pPr>
      <w:r>
        <w:rPr>
          <w:rFonts w:hint="eastAsia" w:ascii="仿宋_GB2312" w:eastAsia="仿宋_GB2312" w:cs="宋体"/>
          <w:color w:val="auto"/>
          <w:kern w:val="0"/>
          <w:sz w:val="32"/>
          <w:szCs w:val="32"/>
          <w:lang w:val="en-US" w:eastAsia="zh-CN"/>
        </w:rPr>
        <w:t xml:space="preserve">   1.</w:t>
      </w:r>
      <w:r>
        <w:rPr>
          <w:rFonts w:hint="eastAsia" w:ascii="仿宋_GB2312" w:hAnsi="宋体" w:eastAsia="仿宋_GB2312" w:cs="宋体"/>
          <w:color w:val="auto"/>
          <w:kern w:val="0"/>
          <w:sz w:val="32"/>
          <w:szCs w:val="32"/>
          <w:lang w:val="en-US" w:eastAsia="zh-CN"/>
        </w:rPr>
        <w:t>房屋0平方米，价值0元。</w:t>
      </w:r>
    </w:p>
    <w:p>
      <w:pPr>
        <w:widowControl/>
        <w:spacing w:line="580" w:lineRule="exact"/>
        <w:jc w:val="left"/>
        <w:rPr>
          <w:rFonts w:hint="eastAsia" w:ascii="仿宋_GB2312" w:hAnsi="宋体" w:eastAsia="仿宋_GB2312" w:cs="宋体"/>
          <w:color w:val="auto"/>
          <w:kern w:val="0"/>
          <w:sz w:val="32"/>
          <w:szCs w:val="32"/>
          <w:lang w:val="en-US" w:eastAsia="zh-CN"/>
        </w:rPr>
      </w:pPr>
      <w:r>
        <w:rPr>
          <w:rFonts w:hint="eastAsia" w:ascii="仿宋_GB2312" w:eastAsia="仿宋_GB2312" w:cs="宋体"/>
          <w:color w:val="auto"/>
          <w:kern w:val="0"/>
          <w:sz w:val="32"/>
          <w:szCs w:val="32"/>
          <w:lang w:val="en-US" w:eastAsia="zh-CN"/>
        </w:rPr>
        <w:t xml:space="preserve">   2.</w:t>
      </w:r>
      <w:r>
        <w:rPr>
          <w:rFonts w:hint="eastAsia" w:ascii="仿宋_GB2312" w:hAnsi="宋体" w:eastAsia="仿宋_GB2312" w:cs="宋体"/>
          <w:color w:val="auto"/>
          <w:kern w:val="0"/>
          <w:sz w:val="32"/>
          <w:szCs w:val="32"/>
          <w:lang w:val="en-US" w:eastAsia="zh-CN"/>
        </w:rPr>
        <w:t>车辆1辆，价值164310.6元；其中：一般公务用车1</w:t>
      </w:r>
    </w:p>
    <w:p>
      <w:pPr>
        <w:widowControl/>
        <w:spacing w:line="580" w:lineRule="exact"/>
        <w:jc w:val="left"/>
        <w:rPr>
          <w:rFonts w:hint="eastAsia"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lang w:val="en-US" w:eastAsia="zh-CN"/>
        </w:rPr>
        <w:t>辆，价值164310.6元；执法执勤用车0辆，价值0元；其他车辆0辆，价值0元。</w:t>
      </w:r>
    </w:p>
    <w:p>
      <w:pPr>
        <w:widowControl/>
        <w:spacing w:line="580" w:lineRule="exact"/>
        <w:jc w:val="left"/>
        <w:rPr>
          <w:rFonts w:hint="eastAsia" w:ascii="仿宋_GB2312" w:hAnsi="宋体" w:eastAsia="仿宋_GB2312" w:cs="宋体"/>
          <w:color w:val="auto"/>
          <w:kern w:val="0"/>
          <w:sz w:val="32"/>
          <w:szCs w:val="32"/>
          <w:lang w:val="en-US" w:eastAsia="zh-CN"/>
        </w:rPr>
      </w:pPr>
      <w:r>
        <w:rPr>
          <w:rFonts w:hint="eastAsia" w:ascii="仿宋_GB2312" w:eastAsia="仿宋_GB2312" w:cs="宋体"/>
          <w:color w:val="auto"/>
          <w:kern w:val="0"/>
          <w:sz w:val="32"/>
          <w:szCs w:val="32"/>
          <w:lang w:val="en-US" w:eastAsia="zh-CN"/>
        </w:rPr>
        <w:t xml:space="preserve">   3.</w:t>
      </w:r>
      <w:r>
        <w:rPr>
          <w:rFonts w:hint="eastAsia" w:ascii="仿宋_GB2312" w:hAnsi="宋体" w:eastAsia="仿宋_GB2312" w:cs="宋体"/>
          <w:color w:val="auto"/>
          <w:kern w:val="0"/>
          <w:sz w:val="32"/>
          <w:szCs w:val="32"/>
          <w:lang w:val="en-US" w:eastAsia="zh-CN"/>
        </w:rPr>
        <w:t>办公家具价值0元。</w:t>
      </w:r>
    </w:p>
    <w:p>
      <w:pPr>
        <w:widowControl/>
        <w:spacing w:line="580" w:lineRule="exact"/>
        <w:jc w:val="left"/>
        <w:rPr>
          <w:rFonts w:hint="eastAsia"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lang w:val="en-US" w:eastAsia="zh-CN"/>
        </w:rPr>
        <w:t>　</w:t>
      </w:r>
      <w:r>
        <w:rPr>
          <w:rFonts w:hint="eastAsia" w:ascii="仿宋_GB2312" w:eastAsia="仿宋_GB2312" w:cs="宋体"/>
          <w:color w:val="auto"/>
          <w:kern w:val="0"/>
          <w:sz w:val="32"/>
          <w:szCs w:val="32"/>
          <w:lang w:val="en-US" w:eastAsia="zh-CN"/>
        </w:rPr>
        <w:t xml:space="preserve"> </w:t>
      </w:r>
      <w:r>
        <w:rPr>
          <w:rFonts w:hint="eastAsia" w:ascii="仿宋_GB2312" w:hAnsi="宋体" w:eastAsia="仿宋_GB2312" w:cs="宋体"/>
          <w:color w:val="auto"/>
          <w:kern w:val="0"/>
          <w:sz w:val="32"/>
          <w:szCs w:val="32"/>
          <w:lang w:val="en-US" w:eastAsia="zh-CN"/>
        </w:rPr>
        <w:t>4.其他资产价值 463204.5元。</w:t>
      </w:r>
    </w:p>
    <w:p>
      <w:pPr>
        <w:widowControl/>
        <w:spacing w:line="580" w:lineRule="exact"/>
        <w:jc w:val="left"/>
        <w:rPr>
          <w:rFonts w:hint="eastAsia" w:ascii="仿宋_GB2312" w:hAnsi="宋体" w:eastAsia="仿宋_GB2312" w:cs="宋体"/>
          <w:color w:val="auto"/>
          <w:kern w:val="0"/>
          <w:sz w:val="32"/>
          <w:szCs w:val="32"/>
          <w:lang w:val="en-US" w:eastAsia="zh-CN"/>
        </w:rPr>
      </w:pPr>
      <w:r>
        <w:rPr>
          <w:rFonts w:hint="eastAsia" w:ascii="仿宋_GB2312" w:eastAsia="仿宋_GB2312" w:cs="宋体"/>
          <w:color w:val="auto"/>
          <w:kern w:val="0"/>
          <w:sz w:val="32"/>
          <w:szCs w:val="32"/>
          <w:lang w:val="en-US" w:eastAsia="zh-CN"/>
        </w:rPr>
        <w:t xml:space="preserve">   </w:t>
      </w:r>
      <w:r>
        <w:rPr>
          <w:rFonts w:hint="eastAsia" w:ascii="仿宋_GB2312" w:hAnsi="宋体" w:eastAsia="仿宋_GB2312" w:cs="宋体"/>
          <w:color w:val="auto"/>
          <w:kern w:val="0"/>
          <w:sz w:val="32"/>
          <w:szCs w:val="32"/>
          <w:lang w:val="en-US" w:eastAsia="zh-CN"/>
        </w:rPr>
        <w:t>单位价值50万元以上大型设备0台（套），单位价值</w:t>
      </w:r>
    </w:p>
    <w:p>
      <w:pPr>
        <w:widowControl/>
        <w:spacing w:line="580" w:lineRule="exact"/>
        <w:jc w:val="left"/>
        <w:rPr>
          <w:rFonts w:hint="eastAsia"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lang w:val="en-US" w:eastAsia="zh-CN"/>
        </w:rPr>
        <w:t>100 万元以上大型设备0台（套）。</w:t>
      </w:r>
    </w:p>
    <w:p>
      <w:pPr>
        <w:widowControl/>
        <w:spacing w:line="580" w:lineRule="exact"/>
        <w:jc w:val="left"/>
        <w:rPr>
          <w:rFonts w:hint="eastAsia" w:ascii="仿宋_GB2312" w:hAnsi="宋体" w:eastAsia="仿宋_GB2312" w:cs="宋体"/>
          <w:color w:val="auto"/>
          <w:kern w:val="0"/>
          <w:sz w:val="32"/>
          <w:szCs w:val="32"/>
          <w:lang w:val="en-US" w:eastAsia="zh-CN"/>
        </w:rPr>
      </w:pPr>
      <w:r>
        <w:rPr>
          <w:rFonts w:hint="eastAsia" w:ascii="仿宋_GB2312" w:eastAsia="仿宋_GB2312" w:cs="宋体"/>
          <w:color w:val="auto"/>
          <w:kern w:val="0"/>
          <w:sz w:val="32"/>
          <w:szCs w:val="32"/>
          <w:lang w:val="en-US" w:eastAsia="zh-CN"/>
        </w:rPr>
        <w:t xml:space="preserve">   </w:t>
      </w:r>
      <w:r>
        <w:rPr>
          <w:rFonts w:hint="eastAsia" w:ascii="仿宋_GB2312" w:hAnsi="宋体" w:eastAsia="仿宋_GB2312" w:cs="宋体"/>
          <w:color w:val="auto"/>
          <w:kern w:val="0"/>
          <w:sz w:val="32"/>
          <w:szCs w:val="32"/>
          <w:lang w:val="en-US" w:eastAsia="zh-CN"/>
        </w:rPr>
        <w:t>2019</w:t>
      </w:r>
      <w:r>
        <w:rPr>
          <w:rFonts w:hint="eastAsia" w:ascii="仿宋_GB2312" w:hAnsi="宋体" w:eastAsia="仿宋_GB2312" w:cs="宋体"/>
          <w:color w:val="auto"/>
          <w:kern w:val="0"/>
          <w:sz w:val="32"/>
          <w:szCs w:val="32"/>
        </w:rPr>
        <w:t>年部门预算未安排购置车辆经费，安排购置50万元以上大型设备</w:t>
      </w:r>
      <w:r>
        <w:rPr>
          <w:rFonts w:hint="eastAsia" w:ascii="仿宋_GB2312" w:hAnsi="宋体" w:eastAsia="仿宋_GB2312" w:cs="宋体"/>
          <w:color w:val="auto"/>
          <w:kern w:val="0"/>
          <w:sz w:val="32"/>
          <w:szCs w:val="32"/>
          <w:lang w:val="en-US" w:eastAsia="zh-CN"/>
        </w:rPr>
        <w:t>0</w:t>
      </w:r>
      <w:r>
        <w:rPr>
          <w:rFonts w:hint="eastAsia" w:ascii="仿宋_GB2312" w:hAnsi="宋体" w:eastAsia="仿宋_GB2312" w:cs="宋体"/>
          <w:color w:val="auto"/>
          <w:kern w:val="0"/>
          <w:sz w:val="32"/>
          <w:szCs w:val="32"/>
        </w:rPr>
        <w:t>台（套），单位价值100万元以上大型设备</w:t>
      </w:r>
      <w:r>
        <w:rPr>
          <w:rFonts w:hint="eastAsia" w:ascii="仿宋_GB2312" w:hAnsi="宋体" w:eastAsia="仿宋_GB2312" w:cs="宋体"/>
          <w:color w:val="auto"/>
          <w:kern w:val="0"/>
          <w:sz w:val="32"/>
          <w:szCs w:val="32"/>
          <w:lang w:val="en-US" w:eastAsia="zh-CN"/>
        </w:rPr>
        <w:t>0</w:t>
      </w:r>
      <w:r>
        <w:rPr>
          <w:rFonts w:hint="eastAsia" w:ascii="仿宋_GB2312" w:hAnsi="宋体" w:eastAsia="仿宋_GB2312" w:cs="宋体"/>
          <w:color w:val="auto"/>
          <w:kern w:val="0"/>
          <w:sz w:val="32"/>
          <w:szCs w:val="32"/>
        </w:rPr>
        <w:t>台（套）。</w:t>
      </w:r>
    </w:p>
    <w:p>
      <w:pPr>
        <w:pStyle w:val="3"/>
        <w:widowControl/>
        <w:wordWrap/>
        <w:adjustRightInd/>
        <w:snapToGrid/>
        <w:spacing w:before="0" w:beforeLines="0" w:after="0" w:afterLines="0" w:line="460" w:lineRule="exact"/>
        <w:ind w:left="0" w:leftChars="0" w:right="0" w:firstLine="0" w:firstLineChars="0"/>
        <w:jc w:val="both"/>
        <w:textAlignment w:val="auto"/>
        <w:outlineLvl w:val="1"/>
        <w:rPr>
          <w:rFonts w:hint="eastAsia" w:ascii="楷体_GB2312" w:hAnsi="宋体" w:eastAsia="楷体_GB2312" w:cs="宋体"/>
          <w:b/>
          <w:color w:val="auto"/>
          <w:kern w:val="0"/>
          <w:sz w:val="32"/>
          <w:szCs w:val="32"/>
          <w:lang w:val="zh-CN" w:eastAsia="zh-CN" w:bidi="zh-CN"/>
        </w:rPr>
      </w:pPr>
      <w:r>
        <w:rPr>
          <w:rFonts w:hint="eastAsia" w:ascii="Microsoft JhengHei" w:eastAsia="宋体"/>
          <w:lang w:eastAsia="zh-CN"/>
        </w:rPr>
        <w:t>　</w:t>
      </w:r>
      <w:r>
        <w:rPr>
          <w:rFonts w:hint="eastAsia" w:ascii="楷体_GB2312" w:hAnsi="宋体" w:eastAsia="楷体_GB2312" w:cs="宋体"/>
          <w:b/>
          <w:color w:val="auto"/>
          <w:kern w:val="0"/>
          <w:sz w:val="32"/>
          <w:szCs w:val="32"/>
          <w:lang w:val="zh-CN" w:eastAsia="zh-CN" w:bidi="zh-CN"/>
        </w:rPr>
        <w:t>（四）预算绩效情况</w:t>
      </w:r>
    </w:p>
    <w:p>
      <w:pPr>
        <w:widowControl/>
        <w:spacing w:line="580" w:lineRule="exact"/>
        <w:jc w:val="left"/>
        <w:rPr>
          <w:rFonts w:hint="eastAsia" w:ascii="Microsoft JhengHei" w:eastAsia="Microsoft JhengHei"/>
        </w:rPr>
      </w:pPr>
      <w:r>
        <w:rPr>
          <w:rFonts w:hint="eastAsia" w:ascii="仿宋_GB2312" w:eastAsia="仿宋_GB2312" w:cs="宋体"/>
          <w:color w:val="auto"/>
          <w:kern w:val="0"/>
          <w:sz w:val="32"/>
          <w:szCs w:val="32"/>
          <w:lang w:val="en-US" w:eastAsia="zh-CN"/>
        </w:rPr>
        <w:t xml:space="preserve">    </w:t>
      </w:r>
      <w:r>
        <w:rPr>
          <w:rFonts w:hint="eastAsia" w:ascii="仿宋_GB2312" w:hAnsi="宋体" w:eastAsia="仿宋_GB2312" w:cs="宋体"/>
          <w:color w:val="auto"/>
          <w:kern w:val="0"/>
          <w:sz w:val="32"/>
          <w:szCs w:val="32"/>
          <w:lang w:val="en-US" w:eastAsia="zh-CN"/>
        </w:rPr>
        <w:t>2019</w:t>
      </w:r>
      <w:r>
        <w:rPr>
          <w:rFonts w:hint="eastAsia" w:ascii="仿宋_GB2312" w:hAnsi="宋体" w:eastAsia="仿宋_GB2312" w:cs="宋体"/>
          <w:color w:val="auto"/>
          <w:kern w:val="0"/>
          <w:sz w:val="32"/>
          <w:szCs w:val="32"/>
        </w:rPr>
        <w:t>年度，本年度实行绩效管理的项目0个，涉及预算金额0 元。具体情况见下表（按项目分别填报）：</w:t>
      </w:r>
    </w:p>
    <w:p>
      <w:pPr>
        <w:widowControl/>
        <w:wordWrap/>
        <w:adjustRightInd/>
        <w:snapToGrid/>
        <w:spacing w:before="0" w:after="0" w:line="460" w:lineRule="exact"/>
        <w:ind w:left="0" w:leftChars="0" w:right="0" w:firstLine="0" w:firstLineChars="0"/>
        <w:jc w:val="both"/>
        <w:textAlignment w:val="auto"/>
        <w:outlineLvl w:val="1"/>
        <w:rPr>
          <w:rFonts w:hint="eastAsia" w:ascii="Microsoft JhengHei" w:eastAsia="Microsoft JhengHei"/>
        </w:rPr>
      </w:pPr>
    </w:p>
    <w:p>
      <w:pPr>
        <w:widowControl/>
        <w:wordWrap/>
        <w:adjustRightInd/>
        <w:snapToGrid/>
        <w:spacing w:before="0" w:after="0" w:line="460" w:lineRule="exact"/>
        <w:ind w:left="0" w:leftChars="0" w:right="0" w:firstLine="0" w:firstLineChars="0"/>
        <w:jc w:val="both"/>
        <w:textAlignment w:val="auto"/>
        <w:outlineLvl w:val="1"/>
        <w:rPr>
          <w:rFonts w:hint="eastAsia" w:ascii="Microsoft JhengHei" w:eastAsia="Microsoft JhengHei"/>
        </w:rPr>
      </w:pPr>
    </w:p>
    <w:p>
      <w:pPr>
        <w:widowControl/>
        <w:wordWrap/>
        <w:adjustRightInd/>
        <w:snapToGrid/>
        <w:spacing w:before="0" w:after="0" w:line="460" w:lineRule="exact"/>
        <w:ind w:left="0" w:leftChars="0" w:right="0" w:firstLine="0" w:firstLineChars="0"/>
        <w:jc w:val="both"/>
        <w:textAlignment w:val="auto"/>
        <w:outlineLvl w:val="1"/>
        <w:rPr>
          <w:rFonts w:hint="eastAsia" w:ascii="Microsoft JhengHei" w:eastAsia="Microsoft JhengHei"/>
        </w:rPr>
      </w:pPr>
    </w:p>
    <w:p>
      <w:pPr>
        <w:widowControl/>
        <w:wordWrap/>
        <w:adjustRightInd/>
        <w:snapToGrid/>
        <w:spacing w:before="0" w:after="0" w:line="460" w:lineRule="exact"/>
        <w:ind w:left="0" w:leftChars="0" w:right="0" w:firstLine="0" w:firstLineChars="0"/>
        <w:jc w:val="both"/>
        <w:textAlignment w:val="auto"/>
        <w:outlineLvl w:val="1"/>
        <w:rPr>
          <w:rFonts w:hint="eastAsia" w:ascii="Microsoft JhengHei" w:eastAsia="Microsoft JhengHei"/>
        </w:rPr>
      </w:pPr>
    </w:p>
    <w:p>
      <w:pPr>
        <w:pStyle w:val="3"/>
        <w:widowControl/>
        <w:wordWrap/>
        <w:adjustRightInd/>
        <w:snapToGrid/>
        <w:spacing w:before="0" w:beforeLines="0" w:after="0" w:afterLines="0" w:line="460" w:lineRule="exact"/>
        <w:ind w:left="0" w:leftChars="0" w:right="0" w:firstLine="0" w:firstLineChars="0"/>
        <w:jc w:val="both"/>
        <w:textAlignment w:val="auto"/>
        <w:outlineLvl w:val="1"/>
        <w:rPr>
          <w:rFonts w:hint="eastAsia" w:ascii="Microsoft JhengHei" w:eastAsia="Microsoft JhengHei"/>
        </w:rPr>
      </w:pPr>
    </w:p>
    <w:p>
      <w:pPr>
        <w:pStyle w:val="3"/>
        <w:widowControl/>
        <w:wordWrap/>
        <w:adjustRightInd/>
        <w:snapToGrid/>
        <w:spacing w:before="0" w:beforeLines="0" w:after="0" w:afterLines="0" w:line="460" w:lineRule="exact"/>
        <w:ind w:left="0" w:leftChars="0" w:right="0" w:firstLine="0" w:firstLineChars="0"/>
        <w:jc w:val="both"/>
        <w:textAlignment w:val="auto"/>
        <w:outlineLvl w:val="1"/>
        <w:rPr>
          <w:rFonts w:hint="eastAsia" w:ascii="Microsoft JhengHei" w:eastAsia="Microsoft JhengHei"/>
        </w:rPr>
      </w:pPr>
    </w:p>
    <w:p>
      <w:pPr>
        <w:pStyle w:val="3"/>
        <w:widowControl/>
        <w:wordWrap/>
        <w:adjustRightInd/>
        <w:snapToGrid/>
        <w:spacing w:before="0" w:beforeLines="0" w:after="0" w:afterLines="0" w:line="460" w:lineRule="exact"/>
        <w:ind w:left="0" w:leftChars="0" w:right="0" w:firstLine="0" w:firstLineChars="0"/>
        <w:jc w:val="both"/>
        <w:textAlignment w:val="auto"/>
        <w:outlineLvl w:val="1"/>
        <w:rPr>
          <w:rFonts w:hint="eastAsia" w:ascii="Microsoft JhengHei" w:eastAsia="Microsoft JhengHei"/>
        </w:rPr>
      </w:pPr>
    </w:p>
    <w:p>
      <w:pPr>
        <w:pStyle w:val="3"/>
        <w:widowControl/>
        <w:wordWrap/>
        <w:adjustRightInd/>
        <w:snapToGrid/>
        <w:spacing w:before="0" w:beforeLines="0" w:after="0" w:afterLines="0" w:line="460" w:lineRule="exact"/>
        <w:ind w:left="0" w:leftChars="0" w:right="0" w:firstLine="0" w:firstLineChars="0"/>
        <w:jc w:val="both"/>
        <w:textAlignment w:val="auto"/>
        <w:outlineLvl w:val="1"/>
        <w:rPr>
          <w:rFonts w:hint="eastAsia" w:ascii="Microsoft JhengHei" w:eastAsia="Microsoft JhengHei"/>
        </w:rPr>
      </w:pPr>
    </w:p>
    <w:p>
      <w:pPr>
        <w:pStyle w:val="3"/>
        <w:widowControl/>
        <w:wordWrap/>
        <w:adjustRightInd/>
        <w:snapToGrid/>
        <w:spacing w:before="0" w:beforeLines="0" w:after="0" w:afterLines="0" w:line="460" w:lineRule="exact"/>
        <w:ind w:left="0" w:leftChars="0" w:right="0" w:firstLine="0" w:firstLineChars="0"/>
        <w:jc w:val="both"/>
        <w:textAlignment w:val="auto"/>
        <w:outlineLvl w:val="1"/>
        <w:rPr>
          <w:rFonts w:hint="eastAsia" w:ascii="Microsoft JhengHei" w:eastAsia="Microsoft JhengHei"/>
        </w:rPr>
      </w:pPr>
    </w:p>
    <w:p>
      <w:pPr>
        <w:pStyle w:val="3"/>
        <w:widowControl/>
        <w:wordWrap/>
        <w:adjustRightInd/>
        <w:snapToGrid/>
        <w:spacing w:before="0" w:beforeLines="0" w:after="0" w:afterLines="0" w:line="460" w:lineRule="exact"/>
        <w:ind w:left="0" w:leftChars="0" w:right="0" w:firstLine="0" w:firstLineChars="0"/>
        <w:jc w:val="both"/>
        <w:textAlignment w:val="auto"/>
        <w:outlineLvl w:val="1"/>
        <w:rPr>
          <w:rFonts w:hint="eastAsia" w:ascii="Microsoft JhengHei" w:eastAsia="Microsoft JhengHei"/>
        </w:rPr>
      </w:pPr>
    </w:p>
    <w:p>
      <w:pPr>
        <w:pStyle w:val="3"/>
        <w:widowControl/>
        <w:wordWrap/>
        <w:adjustRightInd/>
        <w:snapToGrid/>
        <w:spacing w:before="0" w:beforeLines="0" w:after="0" w:afterLines="0" w:line="460" w:lineRule="exact"/>
        <w:ind w:left="0" w:leftChars="0" w:right="0" w:firstLine="0" w:firstLineChars="0"/>
        <w:jc w:val="both"/>
        <w:textAlignment w:val="auto"/>
        <w:outlineLvl w:val="1"/>
        <w:rPr>
          <w:rFonts w:hint="eastAsia" w:ascii="Microsoft JhengHei" w:eastAsia="Microsoft JhengHei"/>
        </w:rPr>
      </w:pPr>
    </w:p>
    <w:p>
      <w:pPr>
        <w:pStyle w:val="3"/>
        <w:widowControl/>
        <w:wordWrap/>
        <w:adjustRightInd/>
        <w:snapToGrid/>
        <w:spacing w:before="0" w:beforeLines="0" w:after="0" w:afterLines="0" w:line="460" w:lineRule="exact"/>
        <w:ind w:left="0" w:leftChars="0" w:right="0" w:firstLine="0" w:firstLineChars="0"/>
        <w:jc w:val="both"/>
        <w:textAlignment w:val="auto"/>
        <w:outlineLvl w:val="1"/>
        <w:rPr>
          <w:rFonts w:hint="eastAsia" w:ascii="Microsoft JhengHei" w:eastAsia="Microsoft JhengHei"/>
        </w:rPr>
      </w:pPr>
    </w:p>
    <w:p>
      <w:pPr>
        <w:pStyle w:val="3"/>
        <w:widowControl/>
        <w:wordWrap/>
        <w:adjustRightInd/>
        <w:snapToGrid/>
        <w:spacing w:before="0" w:beforeLines="0" w:after="0" w:afterLines="0" w:line="460" w:lineRule="exact"/>
        <w:ind w:left="0" w:leftChars="0" w:right="0" w:firstLine="0" w:firstLineChars="0"/>
        <w:jc w:val="both"/>
        <w:textAlignment w:val="auto"/>
        <w:outlineLvl w:val="1"/>
        <w:rPr>
          <w:rFonts w:hint="eastAsia" w:ascii="Microsoft JhengHei" w:eastAsia="Microsoft JhengHei"/>
        </w:rPr>
      </w:pPr>
    </w:p>
    <w:tbl>
      <w:tblPr>
        <w:tblStyle w:val="7"/>
        <w:tblpPr w:leftFromText="180" w:rightFromText="180" w:vertAnchor="page" w:horzAnchor="page" w:tblpX="955" w:tblpY="1323"/>
        <w:tblOverlap w:val="never"/>
        <w:tblW w:w="100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80"/>
        <w:gridCol w:w="1337"/>
        <w:gridCol w:w="121"/>
        <w:gridCol w:w="1077"/>
        <w:gridCol w:w="360"/>
        <w:gridCol w:w="838"/>
        <w:gridCol w:w="233"/>
        <w:gridCol w:w="572"/>
        <w:gridCol w:w="1046"/>
        <w:gridCol w:w="179"/>
        <w:gridCol w:w="1"/>
        <w:gridCol w:w="898"/>
        <w:gridCol w:w="1459"/>
        <w:gridCol w:w="180"/>
        <w:gridCol w:w="1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060" w:type="dxa"/>
            <w:gridSpan w:val="15"/>
            <w:tcBorders>
              <w:top w:val="nil"/>
              <w:left w:val="nil"/>
              <w:bottom w:val="nil"/>
              <w:right w:val="nil"/>
            </w:tcBorders>
            <w:vAlign w:val="bottom"/>
          </w:tcPr>
          <w:p>
            <w:pPr>
              <w:widowControl/>
              <w:ind w:left="0" w:leftChars="0" w:right="0"/>
              <w:jc w:val="center"/>
              <w:outlineLvl w:val="1"/>
              <w:rPr>
                <w:rFonts w:ascii="宋体" w:hAnsi="宋体" w:cs="宋体"/>
                <w:b/>
                <w:bCs/>
                <w:kern w:val="0"/>
                <w:sz w:val="32"/>
                <w:szCs w:val="32"/>
              </w:rPr>
            </w:pPr>
            <w:r>
              <w:rPr>
                <w:rFonts w:hint="eastAsia" w:ascii="仿宋_GB2312" w:hAnsi="宋体" w:eastAsia="仿宋_GB2312"/>
                <w:b/>
                <w:color w:val="auto"/>
                <w:kern w:val="0"/>
                <w:sz w:val="32"/>
                <w:szCs w:val="32"/>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80" w:type="dxa"/>
            <w:tcBorders>
              <w:top w:val="nil"/>
              <w:left w:val="nil"/>
              <w:bottom w:val="nil"/>
              <w:right w:val="nil"/>
            </w:tcBorders>
            <w:vAlign w:val="bottom"/>
          </w:tcPr>
          <w:p>
            <w:pPr>
              <w:widowControl/>
              <w:ind w:left="0" w:leftChars="0" w:right="0"/>
              <w:jc w:val="left"/>
              <w:rPr>
                <w:rFonts w:ascii="宋体" w:hAnsi="宋体" w:cs="宋体"/>
                <w:color w:val="000000"/>
                <w:kern w:val="0"/>
                <w:sz w:val="22"/>
              </w:rPr>
            </w:pPr>
          </w:p>
        </w:tc>
        <w:tc>
          <w:tcPr>
            <w:tcW w:w="1337" w:type="dxa"/>
            <w:tcBorders>
              <w:top w:val="nil"/>
              <w:left w:val="nil"/>
              <w:bottom w:val="nil"/>
              <w:right w:val="nil"/>
            </w:tcBorders>
            <w:vAlign w:val="bottom"/>
          </w:tcPr>
          <w:p>
            <w:pPr>
              <w:widowControl/>
              <w:ind w:left="0" w:leftChars="0" w:right="0"/>
              <w:jc w:val="left"/>
              <w:rPr>
                <w:rFonts w:ascii="宋体" w:hAnsi="宋体" w:cs="宋体"/>
                <w:color w:val="000000"/>
                <w:kern w:val="0"/>
                <w:sz w:val="22"/>
              </w:rPr>
            </w:pPr>
          </w:p>
        </w:tc>
        <w:tc>
          <w:tcPr>
            <w:tcW w:w="1198" w:type="dxa"/>
            <w:gridSpan w:val="2"/>
            <w:tcBorders>
              <w:top w:val="nil"/>
              <w:left w:val="nil"/>
              <w:bottom w:val="nil"/>
              <w:right w:val="nil"/>
            </w:tcBorders>
            <w:vAlign w:val="bottom"/>
          </w:tcPr>
          <w:p>
            <w:pPr>
              <w:widowControl/>
              <w:ind w:left="0" w:leftChars="0" w:right="0"/>
              <w:jc w:val="left"/>
              <w:rPr>
                <w:rFonts w:ascii="宋体" w:hAnsi="宋体" w:cs="宋体"/>
                <w:color w:val="000000"/>
                <w:kern w:val="0"/>
                <w:sz w:val="22"/>
              </w:rPr>
            </w:pPr>
          </w:p>
        </w:tc>
        <w:tc>
          <w:tcPr>
            <w:tcW w:w="1198" w:type="dxa"/>
            <w:gridSpan w:val="2"/>
            <w:tcBorders>
              <w:top w:val="nil"/>
              <w:left w:val="nil"/>
              <w:bottom w:val="nil"/>
              <w:right w:val="nil"/>
            </w:tcBorders>
            <w:vAlign w:val="bottom"/>
          </w:tcPr>
          <w:p>
            <w:pPr>
              <w:widowControl/>
              <w:ind w:left="0" w:leftChars="0" w:right="0"/>
              <w:jc w:val="left"/>
              <w:rPr>
                <w:rFonts w:ascii="宋体" w:hAnsi="宋体" w:cs="宋体"/>
                <w:color w:val="000000"/>
                <w:kern w:val="0"/>
                <w:sz w:val="22"/>
              </w:rPr>
            </w:pPr>
          </w:p>
        </w:tc>
        <w:tc>
          <w:tcPr>
            <w:tcW w:w="233" w:type="dxa"/>
            <w:tcBorders>
              <w:top w:val="nil"/>
              <w:left w:val="nil"/>
              <w:bottom w:val="nil"/>
              <w:right w:val="nil"/>
            </w:tcBorders>
            <w:vAlign w:val="bottom"/>
          </w:tcPr>
          <w:p>
            <w:pPr>
              <w:widowControl/>
              <w:ind w:left="0" w:leftChars="0" w:right="0"/>
              <w:jc w:val="left"/>
              <w:rPr>
                <w:rFonts w:ascii="宋体" w:hAnsi="宋体" w:cs="宋体"/>
                <w:color w:val="000000"/>
                <w:kern w:val="0"/>
                <w:sz w:val="22"/>
              </w:rPr>
            </w:pPr>
          </w:p>
        </w:tc>
        <w:tc>
          <w:tcPr>
            <w:tcW w:w="572" w:type="dxa"/>
            <w:tcBorders>
              <w:top w:val="nil"/>
              <w:left w:val="nil"/>
              <w:bottom w:val="nil"/>
              <w:right w:val="nil"/>
            </w:tcBorders>
            <w:vAlign w:val="bottom"/>
          </w:tcPr>
          <w:p>
            <w:pPr>
              <w:widowControl/>
              <w:ind w:left="0" w:leftChars="0" w:right="0"/>
              <w:jc w:val="left"/>
              <w:rPr>
                <w:rFonts w:ascii="宋体" w:hAnsi="宋体" w:cs="宋体"/>
                <w:color w:val="000000"/>
                <w:kern w:val="0"/>
                <w:sz w:val="22"/>
              </w:rPr>
            </w:pPr>
          </w:p>
        </w:tc>
        <w:tc>
          <w:tcPr>
            <w:tcW w:w="1046" w:type="dxa"/>
            <w:tcBorders>
              <w:top w:val="nil"/>
              <w:left w:val="nil"/>
              <w:bottom w:val="nil"/>
              <w:right w:val="nil"/>
            </w:tcBorders>
            <w:vAlign w:val="bottom"/>
          </w:tcPr>
          <w:p>
            <w:pPr>
              <w:widowControl/>
              <w:ind w:left="0" w:leftChars="0" w:right="0"/>
              <w:jc w:val="left"/>
              <w:rPr>
                <w:rFonts w:ascii="宋体" w:hAnsi="宋体" w:cs="宋体"/>
                <w:color w:val="000000"/>
                <w:kern w:val="0"/>
                <w:sz w:val="22"/>
              </w:rPr>
            </w:pPr>
          </w:p>
        </w:tc>
        <w:tc>
          <w:tcPr>
            <w:tcW w:w="180" w:type="dxa"/>
            <w:gridSpan w:val="2"/>
            <w:tcBorders>
              <w:top w:val="nil"/>
              <w:left w:val="nil"/>
              <w:bottom w:val="nil"/>
              <w:right w:val="nil"/>
            </w:tcBorders>
            <w:vAlign w:val="bottom"/>
          </w:tcPr>
          <w:p>
            <w:pPr>
              <w:widowControl/>
              <w:ind w:left="0" w:leftChars="0" w:right="0"/>
              <w:jc w:val="left"/>
              <w:rPr>
                <w:rFonts w:ascii="宋体" w:hAnsi="宋体" w:cs="宋体"/>
                <w:color w:val="000000"/>
                <w:kern w:val="0"/>
                <w:sz w:val="22"/>
              </w:rPr>
            </w:pPr>
          </w:p>
        </w:tc>
        <w:tc>
          <w:tcPr>
            <w:tcW w:w="2357" w:type="dxa"/>
            <w:gridSpan w:val="2"/>
            <w:tcBorders>
              <w:top w:val="nil"/>
              <w:left w:val="nil"/>
              <w:bottom w:val="nil"/>
              <w:right w:val="nil"/>
            </w:tcBorders>
            <w:vAlign w:val="bottom"/>
          </w:tcPr>
          <w:p>
            <w:pPr>
              <w:widowControl/>
              <w:ind w:left="0" w:leftChars="0" w:right="0"/>
              <w:jc w:val="left"/>
              <w:rPr>
                <w:rFonts w:ascii="宋体" w:hAnsi="宋体" w:cs="宋体"/>
                <w:color w:val="000000"/>
                <w:kern w:val="0"/>
                <w:sz w:val="22"/>
              </w:rPr>
            </w:pPr>
          </w:p>
        </w:tc>
        <w:tc>
          <w:tcPr>
            <w:tcW w:w="180" w:type="dxa"/>
            <w:tcBorders>
              <w:top w:val="nil"/>
              <w:left w:val="nil"/>
              <w:bottom w:val="nil"/>
              <w:right w:val="nil"/>
            </w:tcBorders>
            <w:vAlign w:val="bottom"/>
          </w:tcPr>
          <w:p>
            <w:pPr>
              <w:widowControl/>
              <w:ind w:left="0" w:leftChars="0" w:right="0"/>
              <w:jc w:val="left"/>
              <w:rPr>
                <w:rFonts w:ascii="宋体" w:hAnsi="宋体" w:cs="宋体"/>
                <w:color w:val="000000"/>
                <w:kern w:val="0"/>
                <w:sz w:val="22"/>
              </w:rPr>
            </w:pPr>
          </w:p>
        </w:tc>
        <w:tc>
          <w:tcPr>
            <w:tcW w:w="179" w:type="dxa"/>
            <w:tcBorders>
              <w:top w:val="nil"/>
              <w:left w:val="nil"/>
              <w:bottom w:val="nil"/>
              <w:right w:val="nil"/>
            </w:tcBorders>
            <w:vAlign w:val="bottom"/>
          </w:tcPr>
          <w:p>
            <w:pPr>
              <w:widowControl/>
              <w:ind w:left="0" w:leftChars="0" w:right="0"/>
              <w:jc w:val="left"/>
              <w:rPr>
                <w:rFonts w:ascii="宋体" w:hAnsi="宋体" w:cs="宋体"/>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4" w:hRule="atLeast"/>
        </w:trPr>
        <w:tc>
          <w:tcPr>
            <w:tcW w:w="1580" w:type="dxa"/>
            <w:tcBorders>
              <w:top w:val="single" w:color="auto" w:sz="4" w:space="0"/>
              <w:left w:val="single" w:color="auto" w:sz="4" w:space="0"/>
              <w:bottom w:val="single" w:color="auto" w:sz="4" w:space="0"/>
              <w:right w:val="single" w:color="auto" w:sz="4" w:space="0"/>
            </w:tcBorders>
            <w:vAlign w:val="center"/>
          </w:tcPr>
          <w:p>
            <w:pPr>
              <w:widowControl/>
              <w:ind w:left="0" w:leftChars="0" w:right="0"/>
              <w:jc w:val="left"/>
              <w:rPr>
                <w:rFonts w:ascii="宋体" w:hAnsi="宋体" w:cs="宋体"/>
                <w:b/>
                <w:bCs/>
                <w:kern w:val="0"/>
                <w:sz w:val="18"/>
                <w:szCs w:val="18"/>
              </w:rPr>
            </w:pPr>
            <w:r>
              <w:rPr>
                <w:rFonts w:hint="eastAsia" w:ascii="仿宋_GB2312" w:hAnsi="仿宋_GB2312" w:eastAsia="仿宋_GB2312" w:cs="仿宋_GB2312"/>
                <w:b/>
                <w:bCs/>
                <w:color w:val="auto"/>
                <w:kern w:val="0"/>
                <w:sz w:val="18"/>
                <w:szCs w:val="18"/>
              </w:rPr>
              <w:t>预算单位</w:t>
            </w:r>
          </w:p>
        </w:tc>
        <w:tc>
          <w:tcPr>
            <w:tcW w:w="4538" w:type="dxa"/>
            <w:gridSpan w:val="7"/>
            <w:tcBorders>
              <w:top w:val="single" w:color="auto" w:sz="4" w:space="0"/>
              <w:left w:val="nil"/>
              <w:bottom w:val="single" w:color="auto" w:sz="4" w:space="0"/>
              <w:right w:val="single" w:color="auto" w:sz="4" w:space="0"/>
            </w:tcBorders>
            <w:vAlign w:val="center"/>
          </w:tcPr>
          <w:p>
            <w:pPr>
              <w:widowControl/>
              <w:ind w:left="0" w:leftChars="0" w:right="0"/>
              <w:jc w:val="left"/>
              <w:rPr>
                <w:rFonts w:ascii="宋体" w:hAnsi="宋体" w:cs="宋体"/>
                <w:kern w:val="0"/>
                <w:sz w:val="18"/>
                <w:szCs w:val="18"/>
              </w:rPr>
            </w:pPr>
            <w:r>
              <w:rPr>
                <w:rFonts w:hint="eastAsia" w:ascii="仿宋_GB2312" w:hAnsi="仿宋_GB2312" w:eastAsia="仿宋_GB2312" w:cs="仿宋_GB2312"/>
                <w:color w:val="auto"/>
                <w:kern w:val="0"/>
                <w:sz w:val="20"/>
                <w:szCs w:val="20"/>
              </w:rPr>
              <w:t>吉木萨尔县</w:t>
            </w:r>
            <w:r>
              <w:rPr>
                <w:rFonts w:hint="eastAsia" w:ascii="仿宋_GB2312" w:hAnsi="仿宋_GB2312" w:eastAsia="仿宋_GB2312" w:cs="仿宋_GB2312"/>
                <w:color w:val="auto"/>
                <w:kern w:val="0"/>
                <w:sz w:val="20"/>
                <w:szCs w:val="20"/>
                <w:lang w:val="en-US" w:eastAsia="zh-CN"/>
              </w:rPr>
              <w:t>统计局</w:t>
            </w:r>
          </w:p>
        </w:tc>
        <w:tc>
          <w:tcPr>
            <w:tcW w:w="1046" w:type="dxa"/>
            <w:tcBorders>
              <w:top w:val="single" w:color="auto" w:sz="4" w:space="0"/>
              <w:left w:val="nil"/>
              <w:bottom w:val="single" w:color="auto" w:sz="4" w:space="0"/>
              <w:right w:val="single" w:color="auto" w:sz="4" w:space="0"/>
            </w:tcBorders>
            <w:vAlign w:val="center"/>
          </w:tcPr>
          <w:p>
            <w:pPr>
              <w:widowControl/>
              <w:ind w:left="0" w:leftChars="0" w:right="0"/>
              <w:jc w:val="left"/>
              <w:rPr>
                <w:rFonts w:ascii="宋体" w:hAnsi="宋体" w:cs="宋体"/>
                <w:b/>
                <w:bCs/>
                <w:kern w:val="0"/>
                <w:sz w:val="18"/>
                <w:szCs w:val="18"/>
              </w:rPr>
            </w:pPr>
            <w:r>
              <w:rPr>
                <w:rFonts w:hint="eastAsia" w:ascii="仿宋_GB2312" w:hAnsi="仿宋_GB2312" w:eastAsia="仿宋_GB2312" w:cs="仿宋_GB2312"/>
                <w:b/>
                <w:bCs/>
                <w:color w:val="auto"/>
                <w:kern w:val="0"/>
                <w:sz w:val="18"/>
                <w:szCs w:val="18"/>
              </w:rPr>
              <w:t>项目名称</w:t>
            </w:r>
          </w:p>
        </w:tc>
        <w:tc>
          <w:tcPr>
            <w:tcW w:w="2896" w:type="dxa"/>
            <w:gridSpan w:val="6"/>
            <w:tcBorders>
              <w:top w:val="single" w:color="auto" w:sz="4" w:space="0"/>
              <w:left w:val="nil"/>
              <w:bottom w:val="single" w:color="auto" w:sz="4" w:space="0"/>
              <w:right w:val="single" w:color="auto" w:sz="4" w:space="0"/>
            </w:tcBorders>
            <w:vAlign w:val="center"/>
          </w:tcPr>
          <w:p>
            <w:pPr>
              <w:widowControl/>
              <w:ind w:left="0" w:leftChars="0" w:right="0"/>
              <w:jc w:val="left"/>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trPr>
        <w:tc>
          <w:tcPr>
            <w:tcW w:w="1580" w:type="dxa"/>
            <w:tcBorders>
              <w:top w:val="nil"/>
              <w:left w:val="single" w:color="auto" w:sz="4" w:space="0"/>
              <w:bottom w:val="single" w:color="auto" w:sz="4" w:space="0"/>
              <w:right w:val="single" w:color="auto" w:sz="4" w:space="0"/>
            </w:tcBorders>
            <w:vAlign w:val="center"/>
          </w:tcPr>
          <w:p>
            <w:pPr>
              <w:widowControl/>
              <w:ind w:left="0" w:leftChars="0" w:right="0"/>
              <w:jc w:val="left"/>
              <w:rPr>
                <w:rFonts w:hint="eastAsia" w:ascii="仿宋_GB2312" w:hAnsi="仿宋_GB2312" w:eastAsia="仿宋_GB2312" w:cs="仿宋_GB2312"/>
                <w:b/>
                <w:bCs/>
                <w:color w:val="auto"/>
                <w:kern w:val="0"/>
                <w:sz w:val="18"/>
                <w:szCs w:val="18"/>
              </w:rPr>
            </w:pPr>
            <w:r>
              <w:rPr>
                <w:rFonts w:hint="eastAsia" w:ascii="仿宋_GB2312" w:hAnsi="仿宋_GB2312" w:eastAsia="仿宋_GB2312" w:cs="仿宋_GB2312"/>
                <w:b/>
                <w:bCs/>
                <w:color w:val="auto"/>
                <w:kern w:val="0"/>
                <w:sz w:val="18"/>
                <w:szCs w:val="18"/>
              </w:rPr>
              <w:t>项目资金（万元）</w:t>
            </w:r>
          </w:p>
        </w:tc>
        <w:tc>
          <w:tcPr>
            <w:tcW w:w="1458" w:type="dxa"/>
            <w:gridSpan w:val="2"/>
            <w:tcBorders>
              <w:top w:val="single" w:color="auto" w:sz="4" w:space="0"/>
              <w:left w:val="nil"/>
              <w:bottom w:val="single" w:color="auto" w:sz="4" w:space="0"/>
              <w:right w:val="single" w:color="auto" w:sz="4" w:space="0"/>
            </w:tcBorders>
            <w:vAlign w:val="center"/>
          </w:tcPr>
          <w:p>
            <w:pPr>
              <w:widowControl/>
              <w:ind w:left="0" w:leftChars="0" w:right="0"/>
              <w:jc w:val="left"/>
              <w:rPr>
                <w:rFonts w:ascii="宋体" w:hAnsi="宋体" w:cs="宋体"/>
                <w:kern w:val="0"/>
                <w:sz w:val="18"/>
                <w:szCs w:val="18"/>
              </w:rPr>
            </w:pPr>
            <w:r>
              <w:rPr>
                <w:rFonts w:hint="eastAsia" w:ascii="仿宋_GB2312" w:hAnsi="仿宋_GB2312" w:eastAsia="仿宋_GB2312" w:cs="仿宋_GB2312"/>
                <w:color w:val="auto"/>
                <w:kern w:val="0"/>
                <w:sz w:val="20"/>
                <w:szCs w:val="20"/>
              </w:rPr>
              <w:t>年度资金额：</w:t>
            </w:r>
          </w:p>
        </w:tc>
        <w:tc>
          <w:tcPr>
            <w:tcW w:w="1437" w:type="dxa"/>
            <w:gridSpan w:val="2"/>
            <w:tcBorders>
              <w:top w:val="nil"/>
              <w:left w:val="nil"/>
              <w:bottom w:val="single" w:color="auto" w:sz="4" w:space="0"/>
              <w:right w:val="single" w:color="auto" w:sz="4" w:space="0"/>
            </w:tcBorders>
            <w:vAlign w:val="center"/>
          </w:tcPr>
          <w:p>
            <w:pPr>
              <w:widowControl/>
              <w:ind w:left="0" w:leftChars="0" w:right="0"/>
              <w:jc w:val="left"/>
              <w:rPr>
                <w:rFonts w:ascii="宋体" w:hAnsi="宋体" w:cs="宋体"/>
                <w:kern w:val="0"/>
                <w:sz w:val="18"/>
                <w:szCs w:val="18"/>
              </w:rPr>
            </w:pPr>
            <w:r>
              <w:rPr>
                <w:rFonts w:hint="eastAsia" w:ascii="宋体" w:hAnsi="宋体" w:cs="宋体"/>
                <w:color w:val="auto"/>
                <w:kern w:val="0"/>
                <w:sz w:val="18"/>
                <w:szCs w:val="18"/>
              </w:rPr>
              <w:t>　</w:t>
            </w:r>
          </w:p>
        </w:tc>
        <w:tc>
          <w:tcPr>
            <w:tcW w:w="1643" w:type="dxa"/>
            <w:gridSpan w:val="3"/>
            <w:tcBorders>
              <w:top w:val="single" w:color="auto" w:sz="4" w:space="0"/>
              <w:left w:val="nil"/>
              <w:bottom w:val="single" w:color="auto" w:sz="4" w:space="0"/>
              <w:right w:val="single" w:color="auto" w:sz="4" w:space="0"/>
            </w:tcBorders>
            <w:vAlign w:val="center"/>
          </w:tcPr>
          <w:p>
            <w:pPr>
              <w:widowControl/>
              <w:ind w:left="0" w:leftChars="0" w:right="0"/>
              <w:jc w:val="left"/>
              <w:rPr>
                <w:rFonts w:ascii="宋体" w:hAnsi="宋体" w:cs="宋体"/>
                <w:kern w:val="0"/>
                <w:sz w:val="18"/>
                <w:szCs w:val="18"/>
              </w:rPr>
            </w:pPr>
            <w:r>
              <w:rPr>
                <w:rFonts w:hint="eastAsia" w:ascii="仿宋_GB2312" w:hAnsi="仿宋_GB2312" w:eastAsia="仿宋_GB2312" w:cs="仿宋_GB2312"/>
                <w:color w:val="auto"/>
                <w:kern w:val="0"/>
                <w:sz w:val="20"/>
                <w:szCs w:val="20"/>
              </w:rPr>
              <w:t>其中：财政拨款</w:t>
            </w:r>
          </w:p>
        </w:tc>
        <w:tc>
          <w:tcPr>
            <w:tcW w:w="1046" w:type="dxa"/>
            <w:tcBorders>
              <w:top w:val="nil"/>
              <w:left w:val="nil"/>
              <w:bottom w:val="single" w:color="auto" w:sz="4" w:space="0"/>
              <w:right w:val="single" w:color="auto" w:sz="4" w:space="0"/>
            </w:tcBorders>
            <w:vAlign w:val="center"/>
          </w:tcPr>
          <w:p>
            <w:pPr>
              <w:widowControl/>
              <w:ind w:left="0" w:leftChars="0" w:right="0"/>
              <w:jc w:val="left"/>
              <w:rPr>
                <w:rFonts w:ascii="宋体" w:hAnsi="宋体" w:cs="宋体"/>
                <w:kern w:val="0"/>
                <w:sz w:val="18"/>
                <w:szCs w:val="18"/>
              </w:rPr>
            </w:pPr>
            <w:r>
              <w:rPr>
                <w:rFonts w:hint="eastAsia" w:ascii="宋体" w:hAnsi="宋体" w:cs="宋体"/>
                <w:color w:val="auto"/>
                <w:kern w:val="0"/>
                <w:sz w:val="18"/>
                <w:szCs w:val="18"/>
              </w:rPr>
              <w:t>　</w:t>
            </w:r>
          </w:p>
        </w:tc>
        <w:tc>
          <w:tcPr>
            <w:tcW w:w="1078" w:type="dxa"/>
            <w:gridSpan w:val="3"/>
            <w:tcBorders>
              <w:top w:val="single" w:color="auto" w:sz="4" w:space="0"/>
              <w:left w:val="nil"/>
              <w:bottom w:val="single" w:color="auto" w:sz="4" w:space="0"/>
              <w:right w:val="single" w:color="auto" w:sz="4" w:space="0"/>
            </w:tcBorders>
            <w:vAlign w:val="center"/>
          </w:tcPr>
          <w:p>
            <w:pPr>
              <w:widowControl/>
              <w:ind w:left="0" w:leftChars="0" w:right="0"/>
              <w:jc w:val="left"/>
              <w:rPr>
                <w:rFonts w:ascii="宋体" w:hAnsi="宋体" w:cs="宋体"/>
                <w:kern w:val="0"/>
                <w:sz w:val="18"/>
                <w:szCs w:val="18"/>
              </w:rPr>
            </w:pPr>
            <w:r>
              <w:rPr>
                <w:rFonts w:hint="eastAsia" w:ascii="仿宋_GB2312" w:hAnsi="仿宋_GB2312" w:eastAsia="仿宋_GB2312" w:cs="仿宋_GB2312"/>
                <w:color w:val="auto"/>
                <w:kern w:val="0"/>
                <w:sz w:val="20"/>
                <w:szCs w:val="20"/>
              </w:rPr>
              <w:t>其他资金</w:t>
            </w:r>
          </w:p>
        </w:tc>
        <w:tc>
          <w:tcPr>
            <w:tcW w:w="1818" w:type="dxa"/>
            <w:gridSpan w:val="3"/>
            <w:tcBorders>
              <w:top w:val="single" w:color="auto" w:sz="4" w:space="0"/>
              <w:left w:val="nil"/>
              <w:bottom w:val="single" w:color="auto" w:sz="4" w:space="0"/>
              <w:right w:val="single" w:color="auto" w:sz="4" w:space="0"/>
            </w:tcBorders>
            <w:vAlign w:val="center"/>
          </w:tcPr>
          <w:p>
            <w:pPr>
              <w:widowControl/>
              <w:ind w:left="0" w:leftChars="0" w:right="0"/>
              <w:jc w:val="left"/>
              <w:rPr>
                <w:rFonts w:ascii="宋体" w:hAnsi="宋体" w:cs="宋体"/>
                <w:kern w:val="0"/>
                <w:sz w:val="18"/>
                <w:szCs w:val="18"/>
              </w:rPr>
            </w:pPr>
            <w:r>
              <w:rPr>
                <w:rFonts w:hint="eastAsia" w:ascii="宋体" w:hAnsi="宋体" w:cs="宋体"/>
                <w:color w:val="auto"/>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trPr>
        <w:tc>
          <w:tcPr>
            <w:tcW w:w="1580"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b/>
                <w:bCs/>
                <w:color w:val="auto"/>
                <w:kern w:val="0"/>
                <w:sz w:val="18"/>
                <w:szCs w:val="18"/>
              </w:rPr>
            </w:pPr>
            <w:r>
              <w:rPr>
                <w:rFonts w:hint="eastAsia" w:ascii="仿宋_GB2312" w:hAnsi="仿宋_GB2312" w:eastAsia="仿宋_GB2312" w:cs="仿宋_GB2312"/>
                <w:b/>
                <w:bCs/>
                <w:color w:val="auto"/>
                <w:kern w:val="0"/>
                <w:sz w:val="18"/>
                <w:szCs w:val="18"/>
              </w:rPr>
              <w:t>项目总体目标</w:t>
            </w:r>
          </w:p>
        </w:tc>
        <w:tc>
          <w:tcPr>
            <w:tcW w:w="8480" w:type="dxa"/>
            <w:gridSpan w:val="14"/>
            <w:tcBorders>
              <w:top w:val="nil"/>
              <w:left w:val="nil"/>
              <w:bottom w:val="single" w:color="000000" w:sz="4" w:space="0"/>
              <w:right w:val="single" w:color="000000" w:sz="4" w:space="0"/>
            </w:tcBorders>
            <w:vAlign w:val="top"/>
          </w:tcPr>
          <w:p>
            <w:pPr>
              <w:widowControl/>
              <w:ind w:left="0" w:leftChars="0" w:right="0"/>
              <w:jc w:val="left"/>
              <w:rPr>
                <w:rFonts w:ascii="宋体" w:hAnsi="宋体" w:cs="宋体"/>
                <w:kern w:val="0"/>
                <w:sz w:val="18"/>
                <w:szCs w:val="18"/>
              </w:rPr>
            </w:pPr>
            <w:r>
              <w:rPr>
                <w:rFonts w:hint="eastAsia" w:ascii="宋体" w:hAnsi="宋体" w:cs="宋体"/>
                <w:color w:val="auto"/>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4" w:hRule="atLeast"/>
        </w:trPr>
        <w:tc>
          <w:tcPr>
            <w:tcW w:w="1580"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b/>
                <w:bCs/>
                <w:color w:val="auto"/>
                <w:kern w:val="0"/>
                <w:sz w:val="18"/>
                <w:szCs w:val="18"/>
              </w:rPr>
            </w:pPr>
            <w:r>
              <w:rPr>
                <w:rFonts w:hint="eastAsia" w:ascii="仿宋_GB2312" w:hAnsi="仿宋_GB2312" w:eastAsia="仿宋_GB2312" w:cs="仿宋_GB2312"/>
                <w:b/>
                <w:bCs/>
                <w:color w:val="auto"/>
                <w:kern w:val="0"/>
                <w:sz w:val="18"/>
                <w:szCs w:val="18"/>
              </w:rPr>
              <w:t>一级指标</w:t>
            </w:r>
          </w:p>
        </w:tc>
        <w:tc>
          <w:tcPr>
            <w:tcW w:w="1337" w:type="dxa"/>
            <w:tcBorders>
              <w:top w:val="nil"/>
              <w:left w:val="nil"/>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b/>
                <w:bCs/>
                <w:color w:val="auto"/>
                <w:kern w:val="0"/>
                <w:sz w:val="18"/>
                <w:szCs w:val="18"/>
              </w:rPr>
            </w:pPr>
            <w:r>
              <w:rPr>
                <w:rFonts w:hint="eastAsia" w:ascii="仿宋_GB2312" w:hAnsi="仿宋_GB2312" w:eastAsia="仿宋_GB2312" w:cs="仿宋_GB2312"/>
                <w:b/>
                <w:bCs/>
                <w:color w:val="auto"/>
                <w:kern w:val="0"/>
                <w:sz w:val="18"/>
                <w:szCs w:val="18"/>
              </w:rPr>
              <w:t>二级指标</w:t>
            </w:r>
          </w:p>
        </w:tc>
        <w:tc>
          <w:tcPr>
            <w:tcW w:w="4426" w:type="dxa"/>
            <w:gridSpan w:val="8"/>
            <w:tcBorders>
              <w:top w:val="single" w:color="000000" w:sz="4" w:space="0"/>
              <w:left w:val="nil"/>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b/>
                <w:bCs/>
                <w:color w:val="auto"/>
                <w:kern w:val="0"/>
                <w:sz w:val="18"/>
                <w:szCs w:val="18"/>
              </w:rPr>
            </w:pPr>
            <w:r>
              <w:rPr>
                <w:rFonts w:hint="eastAsia" w:ascii="仿宋_GB2312" w:hAnsi="仿宋_GB2312" w:eastAsia="仿宋_GB2312" w:cs="仿宋_GB2312"/>
                <w:b/>
                <w:bCs/>
                <w:color w:val="auto"/>
                <w:kern w:val="0"/>
                <w:sz w:val="18"/>
                <w:szCs w:val="18"/>
              </w:rPr>
              <w:t>三级指标</w:t>
            </w:r>
          </w:p>
        </w:tc>
        <w:tc>
          <w:tcPr>
            <w:tcW w:w="2717" w:type="dxa"/>
            <w:gridSpan w:val="5"/>
            <w:tcBorders>
              <w:top w:val="single" w:color="000000" w:sz="4" w:space="0"/>
              <w:left w:val="nil"/>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b/>
                <w:bCs/>
                <w:color w:val="auto"/>
                <w:kern w:val="0"/>
                <w:sz w:val="18"/>
                <w:szCs w:val="18"/>
              </w:rPr>
            </w:pPr>
            <w:r>
              <w:rPr>
                <w:rFonts w:hint="eastAsia" w:ascii="仿宋_GB2312" w:hAnsi="仿宋_GB2312" w:eastAsia="仿宋_GB2312" w:cs="仿宋_GB2312"/>
                <w:b/>
                <w:bCs/>
                <w:color w:val="auto"/>
                <w:kern w:val="0"/>
                <w:sz w:val="18"/>
                <w:szCs w:val="18"/>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4" w:hRule="atLeast"/>
        </w:trPr>
        <w:tc>
          <w:tcPr>
            <w:tcW w:w="1580"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项目完成指标</w:t>
            </w:r>
          </w:p>
        </w:tc>
        <w:tc>
          <w:tcPr>
            <w:tcW w:w="1337"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成本指标</w:t>
            </w:r>
          </w:p>
        </w:tc>
        <w:tc>
          <w:tcPr>
            <w:tcW w:w="4426" w:type="dxa"/>
            <w:gridSpan w:val="8"/>
            <w:tcBorders>
              <w:top w:val="single" w:color="000000" w:sz="4" w:space="0"/>
              <w:left w:val="nil"/>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ind w:left="0" w:leftChars="0" w:right="0"/>
              <w:jc w:val="left"/>
              <w:rPr>
                <w:rFonts w:ascii="宋体" w:hAnsi="宋体" w:cs="宋体"/>
                <w:kern w:val="0"/>
                <w:sz w:val="18"/>
                <w:szCs w:val="18"/>
              </w:rPr>
            </w:pPr>
            <w:r>
              <w:rPr>
                <w:rFonts w:hint="eastAsia" w:ascii="宋体" w:hAnsi="宋体" w:cs="宋体"/>
                <w:color w:val="auto"/>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4" w:hRule="atLeast"/>
        </w:trPr>
        <w:tc>
          <w:tcPr>
            <w:tcW w:w="1580"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p>
        </w:tc>
        <w:tc>
          <w:tcPr>
            <w:tcW w:w="1337"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p>
        </w:tc>
        <w:tc>
          <w:tcPr>
            <w:tcW w:w="4426" w:type="dxa"/>
            <w:gridSpan w:val="8"/>
            <w:tcBorders>
              <w:top w:val="single" w:color="000000" w:sz="4" w:space="0"/>
              <w:left w:val="nil"/>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ind w:left="0" w:leftChars="0" w:right="0"/>
              <w:jc w:val="left"/>
              <w:rPr>
                <w:rFonts w:ascii="宋体" w:hAnsi="宋体" w:cs="宋体"/>
                <w:kern w:val="0"/>
                <w:sz w:val="18"/>
                <w:szCs w:val="18"/>
              </w:rPr>
            </w:pPr>
            <w:r>
              <w:rPr>
                <w:rFonts w:hint="eastAsia" w:ascii="宋体" w:hAnsi="宋体" w:cs="宋体"/>
                <w:color w:val="auto"/>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4" w:hRule="atLeast"/>
        </w:trPr>
        <w:tc>
          <w:tcPr>
            <w:tcW w:w="1580"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p>
        </w:tc>
        <w:tc>
          <w:tcPr>
            <w:tcW w:w="1337"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时效指标</w:t>
            </w:r>
          </w:p>
        </w:tc>
        <w:tc>
          <w:tcPr>
            <w:tcW w:w="4426" w:type="dxa"/>
            <w:gridSpan w:val="8"/>
            <w:tcBorders>
              <w:top w:val="single" w:color="000000" w:sz="4" w:space="0"/>
              <w:left w:val="nil"/>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ind w:left="0" w:leftChars="0" w:right="0"/>
              <w:jc w:val="left"/>
              <w:rPr>
                <w:rFonts w:ascii="宋体" w:hAnsi="宋体" w:cs="宋体"/>
                <w:kern w:val="0"/>
                <w:sz w:val="18"/>
                <w:szCs w:val="18"/>
              </w:rPr>
            </w:pPr>
            <w:r>
              <w:rPr>
                <w:rFonts w:hint="eastAsia" w:ascii="宋体" w:hAnsi="宋体" w:cs="宋体"/>
                <w:color w:val="auto"/>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4" w:hRule="atLeast"/>
        </w:trPr>
        <w:tc>
          <w:tcPr>
            <w:tcW w:w="1580"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p>
        </w:tc>
        <w:tc>
          <w:tcPr>
            <w:tcW w:w="1337"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p>
        </w:tc>
        <w:tc>
          <w:tcPr>
            <w:tcW w:w="4426" w:type="dxa"/>
            <w:gridSpan w:val="8"/>
            <w:tcBorders>
              <w:top w:val="single" w:color="000000" w:sz="4" w:space="0"/>
              <w:left w:val="nil"/>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ind w:left="0" w:leftChars="0" w:right="0"/>
              <w:jc w:val="left"/>
              <w:rPr>
                <w:rFonts w:ascii="宋体" w:hAnsi="宋体" w:cs="宋体"/>
                <w:kern w:val="0"/>
                <w:sz w:val="18"/>
                <w:szCs w:val="18"/>
              </w:rPr>
            </w:pPr>
            <w:r>
              <w:rPr>
                <w:rFonts w:hint="eastAsia" w:ascii="宋体" w:hAnsi="宋体" w:cs="宋体"/>
                <w:color w:val="auto"/>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4" w:hRule="atLeast"/>
        </w:trPr>
        <w:tc>
          <w:tcPr>
            <w:tcW w:w="1580"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p>
        </w:tc>
        <w:tc>
          <w:tcPr>
            <w:tcW w:w="1337"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数量指标</w:t>
            </w:r>
          </w:p>
        </w:tc>
        <w:tc>
          <w:tcPr>
            <w:tcW w:w="4426" w:type="dxa"/>
            <w:gridSpan w:val="8"/>
            <w:tcBorders>
              <w:top w:val="single" w:color="000000" w:sz="4" w:space="0"/>
              <w:left w:val="nil"/>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ind w:left="0" w:leftChars="0" w:right="0"/>
              <w:jc w:val="left"/>
              <w:rPr>
                <w:rFonts w:ascii="宋体" w:hAnsi="宋体" w:cs="宋体"/>
                <w:kern w:val="0"/>
                <w:sz w:val="18"/>
                <w:szCs w:val="18"/>
              </w:rPr>
            </w:pPr>
            <w:r>
              <w:rPr>
                <w:rFonts w:hint="eastAsia" w:ascii="宋体" w:hAnsi="宋体" w:cs="宋体"/>
                <w:color w:val="auto"/>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4" w:hRule="atLeast"/>
        </w:trPr>
        <w:tc>
          <w:tcPr>
            <w:tcW w:w="1580"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p>
        </w:tc>
        <w:tc>
          <w:tcPr>
            <w:tcW w:w="1337"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p>
        </w:tc>
        <w:tc>
          <w:tcPr>
            <w:tcW w:w="4426" w:type="dxa"/>
            <w:gridSpan w:val="8"/>
            <w:tcBorders>
              <w:top w:val="single" w:color="000000" w:sz="4" w:space="0"/>
              <w:left w:val="nil"/>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ind w:left="0" w:leftChars="0" w:right="0"/>
              <w:jc w:val="left"/>
              <w:rPr>
                <w:rFonts w:ascii="宋体" w:hAnsi="宋体" w:cs="宋体"/>
                <w:kern w:val="0"/>
                <w:sz w:val="18"/>
                <w:szCs w:val="18"/>
              </w:rPr>
            </w:pPr>
            <w:r>
              <w:rPr>
                <w:rFonts w:hint="eastAsia" w:ascii="宋体" w:hAnsi="宋体" w:cs="宋体"/>
                <w:color w:val="auto"/>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4" w:hRule="atLeast"/>
        </w:trPr>
        <w:tc>
          <w:tcPr>
            <w:tcW w:w="1580"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p>
        </w:tc>
        <w:tc>
          <w:tcPr>
            <w:tcW w:w="1337"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质量指标</w:t>
            </w:r>
          </w:p>
        </w:tc>
        <w:tc>
          <w:tcPr>
            <w:tcW w:w="4426" w:type="dxa"/>
            <w:gridSpan w:val="8"/>
            <w:tcBorders>
              <w:top w:val="single" w:color="000000" w:sz="4" w:space="0"/>
              <w:left w:val="nil"/>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ind w:left="0" w:leftChars="0" w:right="0"/>
              <w:jc w:val="left"/>
              <w:rPr>
                <w:rFonts w:ascii="宋体" w:hAnsi="宋体" w:cs="宋体"/>
                <w:kern w:val="0"/>
                <w:sz w:val="18"/>
                <w:szCs w:val="18"/>
              </w:rPr>
            </w:pPr>
            <w:r>
              <w:rPr>
                <w:rFonts w:hint="eastAsia" w:ascii="宋体" w:hAnsi="宋体" w:cs="宋体"/>
                <w:color w:val="auto"/>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4" w:hRule="atLeast"/>
        </w:trPr>
        <w:tc>
          <w:tcPr>
            <w:tcW w:w="1580"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p>
        </w:tc>
        <w:tc>
          <w:tcPr>
            <w:tcW w:w="1337"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p>
        </w:tc>
        <w:tc>
          <w:tcPr>
            <w:tcW w:w="4426" w:type="dxa"/>
            <w:gridSpan w:val="8"/>
            <w:tcBorders>
              <w:top w:val="single" w:color="000000" w:sz="4" w:space="0"/>
              <w:left w:val="nil"/>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ind w:left="0" w:leftChars="0" w:right="0"/>
              <w:jc w:val="left"/>
              <w:rPr>
                <w:rFonts w:ascii="宋体" w:hAnsi="宋体" w:cs="宋体"/>
                <w:kern w:val="0"/>
                <w:sz w:val="18"/>
                <w:szCs w:val="18"/>
              </w:rPr>
            </w:pPr>
            <w:r>
              <w:rPr>
                <w:rFonts w:hint="eastAsia" w:ascii="宋体" w:hAnsi="宋体" w:cs="宋体"/>
                <w:color w:val="auto"/>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4" w:hRule="atLeast"/>
        </w:trPr>
        <w:tc>
          <w:tcPr>
            <w:tcW w:w="1580"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项目效益指标</w:t>
            </w:r>
          </w:p>
        </w:tc>
        <w:tc>
          <w:tcPr>
            <w:tcW w:w="1337"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经济效益指标</w:t>
            </w:r>
          </w:p>
        </w:tc>
        <w:tc>
          <w:tcPr>
            <w:tcW w:w="4426" w:type="dxa"/>
            <w:gridSpan w:val="8"/>
            <w:tcBorders>
              <w:top w:val="single" w:color="000000" w:sz="4" w:space="0"/>
              <w:left w:val="nil"/>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ind w:left="0" w:leftChars="0" w:right="0"/>
              <w:jc w:val="left"/>
              <w:rPr>
                <w:rFonts w:ascii="宋体" w:hAnsi="宋体" w:cs="宋体"/>
                <w:kern w:val="0"/>
                <w:sz w:val="18"/>
                <w:szCs w:val="18"/>
              </w:rPr>
            </w:pPr>
            <w:r>
              <w:rPr>
                <w:rFonts w:hint="eastAsia" w:ascii="宋体" w:hAnsi="宋体" w:cs="宋体"/>
                <w:color w:val="auto"/>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4" w:hRule="atLeast"/>
        </w:trPr>
        <w:tc>
          <w:tcPr>
            <w:tcW w:w="1580"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p>
        </w:tc>
        <w:tc>
          <w:tcPr>
            <w:tcW w:w="1337"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p>
        </w:tc>
        <w:tc>
          <w:tcPr>
            <w:tcW w:w="4426" w:type="dxa"/>
            <w:gridSpan w:val="8"/>
            <w:tcBorders>
              <w:top w:val="single" w:color="000000" w:sz="4" w:space="0"/>
              <w:left w:val="nil"/>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ind w:left="0" w:leftChars="0" w:right="0"/>
              <w:jc w:val="left"/>
              <w:rPr>
                <w:rFonts w:ascii="宋体" w:hAnsi="宋体" w:cs="宋体"/>
                <w:kern w:val="0"/>
                <w:sz w:val="18"/>
                <w:szCs w:val="18"/>
              </w:rPr>
            </w:pPr>
            <w:r>
              <w:rPr>
                <w:rFonts w:hint="eastAsia" w:ascii="宋体" w:hAnsi="宋体" w:cs="宋体"/>
                <w:color w:val="auto"/>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4" w:hRule="atLeast"/>
        </w:trPr>
        <w:tc>
          <w:tcPr>
            <w:tcW w:w="1580"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p>
        </w:tc>
        <w:tc>
          <w:tcPr>
            <w:tcW w:w="1337"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可持续影响指标</w:t>
            </w:r>
          </w:p>
        </w:tc>
        <w:tc>
          <w:tcPr>
            <w:tcW w:w="4426" w:type="dxa"/>
            <w:gridSpan w:val="8"/>
            <w:tcBorders>
              <w:top w:val="single" w:color="000000" w:sz="4" w:space="0"/>
              <w:left w:val="nil"/>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ind w:left="0" w:leftChars="0" w:right="0"/>
              <w:jc w:val="left"/>
              <w:rPr>
                <w:rFonts w:ascii="宋体" w:hAnsi="宋体" w:cs="宋体"/>
                <w:kern w:val="0"/>
                <w:sz w:val="18"/>
                <w:szCs w:val="18"/>
              </w:rPr>
            </w:pPr>
            <w:r>
              <w:rPr>
                <w:rFonts w:hint="eastAsia" w:ascii="宋体" w:hAnsi="宋体" w:cs="宋体"/>
                <w:color w:val="auto"/>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4" w:hRule="atLeast"/>
        </w:trPr>
        <w:tc>
          <w:tcPr>
            <w:tcW w:w="1580"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p>
        </w:tc>
        <w:tc>
          <w:tcPr>
            <w:tcW w:w="1337"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p>
        </w:tc>
        <w:tc>
          <w:tcPr>
            <w:tcW w:w="4426" w:type="dxa"/>
            <w:gridSpan w:val="8"/>
            <w:tcBorders>
              <w:top w:val="single" w:color="000000" w:sz="4" w:space="0"/>
              <w:left w:val="nil"/>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ind w:left="0" w:leftChars="0" w:right="0"/>
              <w:jc w:val="left"/>
              <w:rPr>
                <w:rFonts w:ascii="宋体" w:hAnsi="宋体" w:cs="宋体"/>
                <w:kern w:val="0"/>
                <w:sz w:val="18"/>
                <w:szCs w:val="18"/>
              </w:rPr>
            </w:pPr>
            <w:r>
              <w:rPr>
                <w:rFonts w:hint="eastAsia" w:ascii="宋体" w:hAnsi="宋体" w:cs="宋体"/>
                <w:color w:val="auto"/>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4" w:hRule="atLeast"/>
        </w:trPr>
        <w:tc>
          <w:tcPr>
            <w:tcW w:w="1580"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p>
        </w:tc>
        <w:tc>
          <w:tcPr>
            <w:tcW w:w="1337"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社会效益指标</w:t>
            </w:r>
          </w:p>
        </w:tc>
        <w:tc>
          <w:tcPr>
            <w:tcW w:w="4426" w:type="dxa"/>
            <w:gridSpan w:val="8"/>
            <w:tcBorders>
              <w:top w:val="single" w:color="000000" w:sz="4" w:space="0"/>
              <w:left w:val="nil"/>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ind w:left="0" w:leftChars="0" w:right="0"/>
              <w:jc w:val="left"/>
              <w:rPr>
                <w:rFonts w:ascii="宋体" w:hAnsi="宋体" w:cs="宋体"/>
                <w:kern w:val="0"/>
                <w:sz w:val="18"/>
                <w:szCs w:val="18"/>
              </w:rPr>
            </w:pPr>
            <w:r>
              <w:rPr>
                <w:rFonts w:hint="eastAsia" w:ascii="宋体" w:hAnsi="宋体" w:cs="宋体"/>
                <w:color w:val="auto"/>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4" w:hRule="atLeast"/>
        </w:trPr>
        <w:tc>
          <w:tcPr>
            <w:tcW w:w="1580"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p>
        </w:tc>
        <w:tc>
          <w:tcPr>
            <w:tcW w:w="1337"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p>
        </w:tc>
        <w:tc>
          <w:tcPr>
            <w:tcW w:w="4426" w:type="dxa"/>
            <w:gridSpan w:val="8"/>
            <w:tcBorders>
              <w:top w:val="single" w:color="000000" w:sz="4" w:space="0"/>
              <w:left w:val="nil"/>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ind w:left="0" w:leftChars="0" w:right="0"/>
              <w:jc w:val="left"/>
              <w:rPr>
                <w:rFonts w:ascii="宋体" w:hAnsi="宋体" w:cs="宋体"/>
                <w:kern w:val="0"/>
                <w:sz w:val="18"/>
                <w:szCs w:val="18"/>
              </w:rPr>
            </w:pPr>
            <w:r>
              <w:rPr>
                <w:rFonts w:hint="eastAsia" w:ascii="宋体" w:hAnsi="宋体" w:cs="宋体"/>
                <w:color w:val="auto"/>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4" w:hRule="atLeast"/>
        </w:trPr>
        <w:tc>
          <w:tcPr>
            <w:tcW w:w="1580"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p>
        </w:tc>
        <w:tc>
          <w:tcPr>
            <w:tcW w:w="1337"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生态效益指标</w:t>
            </w:r>
          </w:p>
        </w:tc>
        <w:tc>
          <w:tcPr>
            <w:tcW w:w="4426" w:type="dxa"/>
            <w:gridSpan w:val="8"/>
            <w:tcBorders>
              <w:top w:val="single" w:color="000000" w:sz="4" w:space="0"/>
              <w:left w:val="nil"/>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ind w:left="0" w:leftChars="0" w:right="0"/>
              <w:jc w:val="left"/>
              <w:rPr>
                <w:rFonts w:ascii="宋体" w:hAnsi="宋体" w:cs="宋体"/>
                <w:kern w:val="0"/>
                <w:sz w:val="18"/>
                <w:szCs w:val="18"/>
              </w:rPr>
            </w:pPr>
            <w:r>
              <w:rPr>
                <w:rFonts w:hint="eastAsia" w:ascii="宋体" w:hAnsi="宋体" w:cs="宋体"/>
                <w:color w:val="auto"/>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4" w:hRule="atLeast"/>
        </w:trPr>
        <w:tc>
          <w:tcPr>
            <w:tcW w:w="1580"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p>
        </w:tc>
        <w:tc>
          <w:tcPr>
            <w:tcW w:w="1337"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p>
        </w:tc>
        <w:tc>
          <w:tcPr>
            <w:tcW w:w="4426" w:type="dxa"/>
            <w:gridSpan w:val="8"/>
            <w:tcBorders>
              <w:top w:val="single" w:color="000000" w:sz="4" w:space="0"/>
              <w:left w:val="nil"/>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ind w:left="0" w:leftChars="0" w:right="0"/>
              <w:jc w:val="left"/>
              <w:rPr>
                <w:rFonts w:ascii="宋体" w:hAnsi="宋体" w:cs="宋体"/>
                <w:kern w:val="0"/>
                <w:sz w:val="18"/>
                <w:szCs w:val="18"/>
              </w:rPr>
            </w:pPr>
            <w:r>
              <w:rPr>
                <w:rFonts w:hint="eastAsia" w:ascii="宋体" w:hAnsi="宋体" w:cs="宋体"/>
                <w:color w:val="auto"/>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4" w:hRule="atLeast"/>
        </w:trPr>
        <w:tc>
          <w:tcPr>
            <w:tcW w:w="1580"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满意度指标</w:t>
            </w:r>
          </w:p>
        </w:tc>
        <w:tc>
          <w:tcPr>
            <w:tcW w:w="1337" w:type="dxa"/>
            <w:tcBorders>
              <w:top w:val="nil"/>
              <w:left w:val="single" w:color="000000" w:sz="4" w:space="0"/>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满意度指标</w:t>
            </w:r>
          </w:p>
        </w:tc>
        <w:tc>
          <w:tcPr>
            <w:tcW w:w="4426" w:type="dxa"/>
            <w:gridSpan w:val="8"/>
            <w:tcBorders>
              <w:top w:val="single" w:color="000000" w:sz="4" w:space="0"/>
              <w:left w:val="nil"/>
              <w:bottom w:val="single" w:color="000000" w:sz="4" w:space="0"/>
              <w:right w:val="single" w:color="000000" w:sz="4" w:space="0"/>
            </w:tcBorders>
            <w:vAlign w:val="center"/>
          </w:tcPr>
          <w:p>
            <w:pPr>
              <w:widowControl/>
              <w:ind w:left="0" w:leftChars="0" w:right="0"/>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　</w:t>
            </w:r>
          </w:p>
        </w:tc>
        <w:tc>
          <w:tcPr>
            <w:tcW w:w="2717" w:type="dxa"/>
            <w:gridSpan w:val="5"/>
            <w:tcBorders>
              <w:top w:val="single" w:color="000000" w:sz="4" w:space="0"/>
              <w:left w:val="nil"/>
              <w:bottom w:val="single" w:color="000000" w:sz="4" w:space="0"/>
              <w:right w:val="single" w:color="000000" w:sz="4" w:space="0"/>
            </w:tcBorders>
            <w:vAlign w:val="center"/>
          </w:tcPr>
          <w:p>
            <w:pPr>
              <w:widowControl/>
              <w:ind w:left="0" w:leftChars="0" w:right="0"/>
              <w:jc w:val="left"/>
              <w:rPr>
                <w:rFonts w:ascii="宋体" w:hAnsi="宋体" w:cs="宋体"/>
                <w:kern w:val="0"/>
                <w:sz w:val="18"/>
                <w:szCs w:val="18"/>
              </w:rPr>
            </w:pPr>
            <w:r>
              <w:rPr>
                <w:rFonts w:hint="eastAsia" w:ascii="宋体" w:hAnsi="宋体" w:cs="宋体"/>
                <w:color w:val="auto"/>
                <w:kern w:val="0"/>
                <w:sz w:val="18"/>
                <w:szCs w:val="18"/>
              </w:rPr>
              <w:t>　</w:t>
            </w:r>
          </w:p>
        </w:tc>
      </w:tr>
    </w:tbl>
    <w:p>
      <w:pPr>
        <w:widowControl/>
        <w:numPr>
          <w:ilvl w:val="0"/>
          <w:numId w:val="0"/>
        </w:numPr>
        <w:spacing w:line="560" w:lineRule="exact"/>
        <w:ind w:leftChars="0" w:right="0"/>
        <w:jc w:val="left"/>
        <w:rPr>
          <w:rFonts w:hint="eastAsia" w:ascii="楷体_GB2312" w:hAnsi="宋体" w:eastAsia="楷体_GB2312" w:cs="宋体"/>
          <w:b/>
          <w:color w:val="auto"/>
          <w:kern w:val="0"/>
          <w:sz w:val="32"/>
          <w:szCs w:val="32"/>
        </w:rPr>
      </w:pPr>
    </w:p>
    <w:p>
      <w:pPr>
        <w:widowControl/>
        <w:numPr>
          <w:ilvl w:val="0"/>
          <w:numId w:val="0"/>
        </w:numPr>
        <w:spacing w:line="560" w:lineRule="exact"/>
        <w:ind w:leftChars="0" w:right="0"/>
        <w:jc w:val="left"/>
        <w:rPr>
          <w:rFonts w:hint="eastAsia" w:ascii="楷体_GB2312" w:hAnsi="宋体" w:eastAsia="楷体_GB2312" w:cs="宋体"/>
          <w:b/>
          <w:color w:val="auto"/>
          <w:kern w:val="0"/>
          <w:sz w:val="32"/>
          <w:szCs w:val="32"/>
        </w:rPr>
      </w:pPr>
    </w:p>
    <w:p>
      <w:pPr>
        <w:widowControl/>
        <w:numPr>
          <w:ilvl w:val="0"/>
          <w:numId w:val="1"/>
        </w:numPr>
        <w:wordWrap/>
        <w:autoSpaceDE w:val="0"/>
        <w:autoSpaceDN w:val="0"/>
        <w:adjustRightInd/>
        <w:snapToGrid/>
        <w:spacing w:before="0" w:after="0" w:line="560" w:lineRule="exact"/>
        <w:ind w:left="0" w:leftChars="0" w:right="0" w:firstLine="643" w:firstLineChars="200"/>
        <w:jc w:val="left"/>
        <w:textAlignment w:val="auto"/>
        <w:outlineLvl w:val="9"/>
        <w:rPr>
          <w:rFonts w:hint="eastAsia" w:ascii="楷体_GB2312" w:hAnsi="宋体" w:eastAsia="楷体_GB2312" w:cs="宋体"/>
          <w:b/>
          <w:color w:val="auto"/>
          <w:kern w:val="0"/>
          <w:sz w:val="32"/>
          <w:szCs w:val="32"/>
          <w:lang w:eastAsia="zh-CN"/>
        </w:rPr>
      </w:pPr>
      <w:r>
        <w:rPr>
          <w:rFonts w:hint="eastAsia" w:ascii="楷体_GB2312" w:hAnsi="宋体" w:eastAsia="楷体_GB2312" w:cs="宋体"/>
          <w:b/>
          <w:color w:val="auto"/>
          <w:kern w:val="0"/>
          <w:sz w:val="32"/>
          <w:szCs w:val="32"/>
        </w:rPr>
        <w:t>其他需说明的事项</w:t>
      </w:r>
      <w:r>
        <w:rPr>
          <w:rFonts w:hint="eastAsia" w:ascii="楷体_GB2312" w:hAnsi="宋体" w:eastAsia="楷体_GB2312" w:cs="宋体"/>
          <w:b/>
          <w:color w:val="auto"/>
          <w:kern w:val="0"/>
          <w:sz w:val="32"/>
          <w:szCs w:val="32"/>
          <w:lang w:eastAsia="zh-CN"/>
        </w:rPr>
        <w:t>：</w:t>
      </w:r>
    </w:p>
    <w:p>
      <w:pPr>
        <w:widowControl/>
        <w:numPr>
          <w:ilvl w:val="0"/>
          <w:numId w:val="0"/>
        </w:numPr>
        <w:wordWrap/>
        <w:autoSpaceDE w:val="0"/>
        <w:autoSpaceDN w:val="0"/>
        <w:adjustRightInd/>
        <w:snapToGrid/>
        <w:spacing w:before="0" w:after="0" w:line="560" w:lineRule="exact"/>
        <w:ind w:left="0" w:leftChars="0" w:right="0" w:firstLine="643" w:firstLineChars="200"/>
        <w:jc w:val="left"/>
        <w:textAlignment w:val="auto"/>
        <w:outlineLvl w:val="9"/>
        <w:rPr>
          <w:rFonts w:hint="default" w:ascii="楷体_GB2312" w:hAnsi="宋体" w:eastAsia="楷体_GB2312" w:cs="宋体"/>
          <w:b/>
          <w:color w:val="auto"/>
          <w:kern w:val="0"/>
          <w:sz w:val="32"/>
          <w:szCs w:val="32"/>
          <w:lang w:val="en-US" w:eastAsia="zh-CN"/>
        </w:rPr>
        <w:sectPr>
          <w:pgSz w:w="11910" w:h="16840"/>
          <w:pgMar w:top="1440" w:right="1803" w:bottom="1440" w:left="1803" w:header="720" w:footer="720" w:gutter="0"/>
          <w:pgNumType w:fmt="decimal"/>
          <w:cols w:space="720" w:num="1"/>
          <w:rtlGutter w:val="0"/>
          <w:docGrid w:linePitch="1" w:charSpace="0"/>
        </w:sectPr>
      </w:pPr>
      <w:r>
        <w:rPr>
          <w:rFonts w:hint="eastAsia" w:ascii="楷体_GB2312" w:hAnsi="宋体" w:eastAsia="楷体_GB2312" w:cs="宋体"/>
          <w:b/>
          <w:color w:val="auto"/>
          <w:kern w:val="0"/>
          <w:sz w:val="32"/>
          <w:szCs w:val="32"/>
          <w:lang w:val="en-US" w:eastAsia="zh-CN"/>
        </w:rPr>
        <w:t>无</w:t>
      </w:r>
    </w:p>
    <w:p>
      <w:pPr>
        <w:widowControl/>
        <w:spacing w:line="560" w:lineRule="exact"/>
        <w:jc w:val="center"/>
        <w:rPr>
          <w:rFonts w:ascii="黑体" w:hAnsi="黑体" w:eastAsia="黑体"/>
          <w:b/>
          <w:color w:val="auto"/>
          <w:kern w:val="0"/>
          <w:sz w:val="32"/>
          <w:szCs w:val="32"/>
        </w:rPr>
      </w:pPr>
      <w:r>
        <w:rPr>
          <w:rFonts w:hint="eastAsia" w:ascii="黑体" w:hAnsi="黑体" w:eastAsia="黑体"/>
          <w:b/>
          <w:color w:val="auto"/>
          <w:kern w:val="0"/>
          <w:sz w:val="32"/>
          <w:szCs w:val="32"/>
        </w:rPr>
        <w:t>第四部分  名词解释</w:t>
      </w:r>
    </w:p>
    <w:p>
      <w:pPr>
        <w:widowControl/>
        <w:spacing w:line="560" w:lineRule="exact"/>
        <w:ind w:firstLine="640"/>
        <w:jc w:val="left"/>
        <w:rPr>
          <w:rFonts w:ascii="黑体" w:hAnsi="宋体" w:eastAsia="黑体" w:cs="宋体"/>
          <w:color w:val="auto"/>
          <w:kern w:val="0"/>
          <w:sz w:val="32"/>
          <w:szCs w:val="32"/>
        </w:rPr>
      </w:pPr>
      <w:r>
        <w:rPr>
          <w:rFonts w:hint="eastAsia" w:ascii="黑体" w:hAnsi="宋体" w:eastAsia="黑体" w:cs="宋体"/>
          <w:color w:val="auto"/>
          <w:kern w:val="0"/>
          <w:sz w:val="32"/>
          <w:szCs w:val="32"/>
        </w:rPr>
        <w:t>名词解释：</w:t>
      </w:r>
    </w:p>
    <w:p>
      <w:pPr>
        <w:spacing w:line="550" w:lineRule="exact"/>
        <w:ind w:firstLine="642"/>
        <w:rPr>
          <w:rFonts w:ascii="仿宋_GB2312" w:eastAsia="仿宋_GB2312"/>
          <w:color w:val="auto"/>
          <w:sz w:val="32"/>
          <w:szCs w:val="32"/>
        </w:rPr>
      </w:pPr>
      <w:r>
        <w:rPr>
          <w:rFonts w:hint="eastAsia" w:ascii="黑体" w:hAnsi="黑体" w:eastAsia="黑体"/>
          <w:color w:val="auto"/>
          <w:sz w:val="32"/>
          <w:szCs w:val="32"/>
        </w:rPr>
        <w:t>一、财政拨款：</w:t>
      </w:r>
      <w:r>
        <w:rPr>
          <w:rFonts w:hint="eastAsia" w:ascii="仿宋_GB2312" w:eastAsia="仿宋_GB2312"/>
          <w:color w:val="auto"/>
          <w:sz w:val="32"/>
          <w:szCs w:val="32"/>
        </w:rPr>
        <w:t>指由一般公共预算、政府性基金预算安排的财政拨款数。</w:t>
      </w:r>
    </w:p>
    <w:p>
      <w:pPr>
        <w:spacing w:line="550" w:lineRule="exact"/>
        <w:ind w:firstLine="642"/>
        <w:rPr>
          <w:rFonts w:ascii="仿宋_GB2312" w:eastAsia="仿宋_GB2312"/>
          <w:color w:val="auto"/>
          <w:sz w:val="32"/>
          <w:szCs w:val="32"/>
        </w:rPr>
      </w:pPr>
      <w:r>
        <w:rPr>
          <w:rFonts w:hint="eastAsia" w:ascii="黑体" w:hAnsi="黑体" w:eastAsia="黑体"/>
          <w:color w:val="auto"/>
          <w:sz w:val="32"/>
          <w:szCs w:val="32"/>
        </w:rPr>
        <w:t>二、一般公共预算：</w:t>
      </w:r>
      <w:r>
        <w:rPr>
          <w:rFonts w:hint="eastAsia" w:ascii="仿宋_GB2312" w:eastAsia="仿宋_GB2312"/>
          <w:color w:val="auto"/>
          <w:sz w:val="32"/>
          <w:szCs w:val="32"/>
        </w:rPr>
        <w:t>包括公共财政拨款（补助）资金、专项收入。</w:t>
      </w:r>
    </w:p>
    <w:p>
      <w:pPr>
        <w:spacing w:line="550" w:lineRule="exact"/>
        <w:ind w:firstLine="642"/>
        <w:rPr>
          <w:rFonts w:ascii="仿宋_GB2312" w:eastAsia="仿宋_GB2312"/>
          <w:color w:val="auto"/>
          <w:sz w:val="32"/>
          <w:szCs w:val="32"/>
        </w:rPr>
      </w:pPr>
      <w:r>
        <w:rPr>
          <w:rFonts w:hint="eastAsia" w:ascii="黑体" w:hAnsi="黑体" w:eastAsia="黑体"/>
          <w:color w:val="auto"/>
          <w:sz w:val="32"/>
          <w:szCs w:val="32"/>
          <w:lang w:eastAsia="zh-CN"/>
        </w:rPr>
        <w:t>三</w:t>
      </w:r>
      <w:r>
        <w:rPr>
          <w:rFonts w:hint="eastAsia" w:ascii="黑体" w:hAnsi="黑体" w:eastAsia="黑体"/>
          <w:color w:val="auto"/>
          <w:sz w:val="32"/>
          <w:szCs w:val="32"/>
        </w:rPr>
        <w:t>、基本支出：</w:t>
      </w:r>
      <w:r>
        <w:rPr>
          <w:rFonts w:hint="eastAsia" w:ascii="仿宋_GB2312" w:eastAsia="仿宋_GB2312"/>
          <w:color w:val="auto"/>
          <w:sz w:val="32"/>
          <w:szCs w:val="32"/>
        </w:rPr>
        <w:t>包括人员经费、商品和服务支出（定额）。其中，人员经费包括工资福利支出、对个人和家庭的补助。</w:t>
      </w:r>
    </w:p>
    <w:p>
      <w:pPr>
        <w:spacing w:line="550" w:lineRule="exact"/>
        <w:ind w:firstLine="642"/>
        <w:rPr>
          <w:rFonts w:ascii="仿宋_GB2312" w:eastAsia="仿宋_GB2312"/>
          <w:color w:val="auto"/>
          <w:sz w:val="32"/>
          <w:szCs w:val="32"/>
        </w:rPr>
      </w:pPr>
      <w:r>
        <w:rPr>
          <w:rFonts w:hint="eastAsia" w:ascii="黑体" w:hAnsi="黑体" w:eastAsia="黑体"/>
          <w:color w:val="auto"/>
          <w:sz w:val="32"/>
          <w:szCs w:val="32"/>
          <w:lang w:eastAsia="zh-CN"/>
        </w:rPr>
        <w:t>四</w:t>
      </w:r>
      <w:r>
        <w:rPr>
          <w:rFonts w:hint="eastAsia" w:ascii="黑体" w:hAnsi="黑体" w:eastAsia="黑体"/>
          <w:color w:val="auto"/>
          <w:sz w:val="32"/>
          <w:szCs w:val="32"/>
        </w:rPr>
        <w:t>、“三公”经费：</w:t>
      </w:r>
      <w:r>
        <w:rPr>
          <w:rFonts w:hint="eastAsia" w:ascii="仿宋_GB2312" w:eastAsia="仿宋_GB2312"/>
          <w:color w:val="auto"/>
          <w:sz w:val="32"/>
          <w:szCs w:val="32"/>
        </w:rPr>
        <w:t>指</w:t>
      </w:r>
      <w:r>
        <w:rPr>
          <w:rFonts w:hint="eastAsia" w:ascii="仿宋_GB2312" w:eastAsia="仿宋_GB2312"/>
          <w:color w:val="auto"/>
          <w:sz w:val="32"/>
          <w:szCs w:val="32"/>
          <w:lang w:eastAsia="zh-CN"/>
        </w:rPr>
        <w:t>县</w:t>
      </w:r>
      <w:r>
        <w:rPr>
          <w:rFonts w:hint="eastAsia" w:ascii="仿宋_GB2312" w:eastAsia="仿宋_GB2312"/>
          <w:color w:val="auto"/>
          <w:sz w:val="32"/>
          <w:szCs w:val="32"/>
        </w:rPr>
        <w:t>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0"/>
        <w:rPr>
          <w:rFonts w:hint="eastAsia" w:ascii="仿宋_GB2312" w:eastAsia="仿宋_GB2312"/>
          <w:color w:val="auto"/>
          <w:sz w:val="32"/>
          <w:szCs w:val="32"/>
        </w:rPr>
      </w:pPr>
      <w:r>
        <w:rPr>
          <w:rFonts w:hint="eastAsia" w:ascii="黑体" w:hAnsi="黑体" w:eastAsia="黑体"/>
          <w:color w:val="auto"/>
          <w:sz w:val="32"/>
          <w:szCs w:val="32"/>
          <w:lang w:eastAsia="zh-CN"/>
        </w:rPr>
        <w:t>五</w:t>
      </w:r>
      <w:r>
        <w:rPr>
          <w:rFonts w:hint="eastAsia" w:ascii="黑体" w:hAnsi="黑体" w:eastAsia="黑体"/>
          <w:color w:val="auto"/>
          <w:sz w:val="32"/>
          <w:szCs w:val="32"/>
        </w:rPr>
        <w:t>、机关运行经费：</w:t>
      </w:r>
      <w:r>
        <w:rPr>
          <w:rFonts w:hint="eastAsia" w:ascii="仿宋_GB2312" w:eastAsia="仿宋_GB2312"/>
          <w:color w:val="auto"/>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pStyle w:val="4"/>
        <w:widowControl/>
        <w:wordWrap/>
        <w:adjustRightInd/>
        <w:snapToGrid/>
        <w:spacing w:before="0" w:after="0" w:line="460" w:lineRule="exact"/>
        <w:ind w:left="0" w:leftChars="0" w:right="0" w:firstLine="0" w:firstLineChars="0"/>
        <w:jc w:val="both"/>
        <w:textAlignment w:val="auto"/>
        <w:outlineLvl w:val="1"/>
      </w:pPr>
    </w:p>
    <w:p>
      <w:pPr>
        <w:widowControl/>
        <w:spacing w:line="560" w:lineRule="exact"/>
        <w:ind w:firstLine="5120" w:firstLineChars="1600"/>
        <w:jc w:val="both"/>
        <w:rPr>
          <w:rFonts w:hint="eastAsia" w:ascii="仿宋_GB2312" w:hAnsi="宋体" w:eastAsia="仿宋_GB2312" w:cs="宋体"/>
          <w:color w:val="auto"/>
          <w:kern w:val="0"/>
          <w:sz w:val="32"/>
          <w:szCs w:val="32"/>
          <w:lang w:eastAsia="zh-CN"/>
        </w:rPr>
      </w:pPr>
      <w:r>
        <w:rPr>
          <w:rFonts w:hint="eastAsia" w:ascii="仿宋_GB2312" w:hAnsi="宋体" w:eastAsia="仿宋_GB2312" w:cs="宋体"/>
          <w:color w:val="auto"/>
          <w:kern w:val="0"/>
          <w:sz w:val="32"/>
          <w:szCs w:val="32"/>
          <w:lang w:eastAsia="zh-CN"/>
        </w:rPr>
        <w:t>吉木萨尔</w:t>
      </w:r>
      <w:r>
        <w:rPr>
          <w:rFonts w:hint="eastAsia" w:ascii="仿宋_GB2312" w:eastAsia="仿宋_GB2312" w:cs="宋体"/>
          <w:color w:val="auto"/>
          <w:kern w:val="0"/>
          <w:sz w:val="32"/>
          <w:szCs w:val="32"/>
          <w:lang w:val="en-US" w:eastAsia="zh-CN"/>
        </w:rPr>
        <w:t>县</w:t>
      </w:r>
      <w:r>
        <w:rPr>
          <w:rFonts w:hint="eastAsia" w:ascii="仿宋_GB2312" w:hAnsi="宋体" w:eastAsia="仿宋_GB2312" w:cs="宋体"/>
          <w:color w:val="auto"/>
          <w:kern w:val="0"/>
          <w:sz w:val="32"/>
          <w:szCs w:val="32"/>
          <w:lang w:eastAsia="zh-CN"/>
        </w:rPr>
        <w:t>统</w:t>
      </w:r>
      <w:r>
        <w:rPr>
          <w:rFonts w:hint="eastAsia" w:ascii="仿宋_GB2312" w:eastAsia="仿宋_GB2312" w:cs="宋体"/>
          <w:color w:val="auto"/>
          <w:kern w:val="0"/>
          <w:sz w:val="32"/>
          <w:szCs w:val="32"/>
          <w:lang w:val="en-US" w:eastAsia="zh-CN"/>
        </w:rPr>
        <w:t>计</w:t>
      </w:r>
      <w:r>
        <w:rPr>
          <w:rFonts w:hint="eastAsia" w:ascii="仿宋_GB2312" w:hAnsi="宋体" w:eastAsia="仿宋_GB2312" w:cs="宋体"/>
          <w:color w:val="auto"/>
          <w:kern w:val="0"/>
          <w:sz w:val="32"/>
          <w:szCs w:val="32"/>
          <w:lang w:eastAsia="zh-CN"/>
        </w:rPr>
        <w:t>局</w:t>
      </w:r>
    </w:p>
    <w:p>
      <w:pPr>
        <w:widowControl/>
        <w:spacing w:line="560" w:lineRule="exact"/>
        <w:ind w:left="4653" w:leftChars="1824" w:hanging="640" w:hangingChars="200"/>
        <w:jc w:val="both"/>
        <w:rPr>
          <w:rFonts w:hint="eastAsia" w:ascii="仿宋_GB2312" w:hAnsi="宋体" w:eastAsia="仿宋_GB2312" w:cs="宋体"/>
          <w:color w:val="auto"/>
          <w:kern w:val="0"/>
          <w:sz w:val="32"/>
          <w:szCs w:val="32"/>
          <w:lang w:eastAsia="zh-CN"/>
        </w:rPr>
      </w:pPr>
      <w:r>
        <w:rPr>
          <w:rFonts w:hint="eastAsia" w:ascii="仿宋_GB2312" w:hAnsi="宋体" w:eastAsia="仿宋_GB2312" w:cs="宋体"/>
          <w:color w:val="auto"/>
          <w:kern w:val="0"/>
          <w:sz w:val="32"/>
          <w:szCs w:val="32"/>
          <w:lang w:eastAsia="zh-CN"/>
        </w:rPr>
        <w:t>　</w:t>
      </w:r>
      <w:r>
        <w:rPr>
          <w:rFonts w:hint="eastAsia" w:ascii="仿宋_GB2312" w:eastAsia="仿宋_GB2312" w:cs="宋体"/>
          <w:color w:val="auto"/>
          <w:kern w:val="0"/>
          <w:sz w:val="32"/>
          <w:szCs w:val="32"/>
          <w:lang w:val="en-US" w:eastAsia="zh-CN"/>
        </w:rPr>
        <w:t xml:space="preserve">          </w:t>
      </w:r>
      <w:r>
        <w:rPr>
          <w:rFonts w:hint="eastAsia" w:ascii="仿宋_GB2312" w:hAnsi="宋体" w:eastAsia="仿宋_GB2312" w:cs="宋体"/>
          <w:color w:val="auto"/>
          <w:kern w:val="0"/>
          <w:sz w:val="32"/>
          <w:szCs w:val="32"/>
          <w:lang w:eastAsia="zh-CN"/>
        </w:rPr>
        <w:t>2019年</w:t>
      </w:r>
      <w:r>
        <w:rPr>
          <w:rFonts w:hint="eastAsia" w:ascii="仿宋_GB2312" w:hAnsi="宋体" w:eastAsia="仿宋_GB2312" w:cs="宋体"/>
          <w:color w:val="auto"/>
          <w:kern w:val="0"/>
          <w:sz w:val="32"/>
          <w:szCs w:val="32"/>
          <w:lang w:val="en-US" w:eastAsia="zh-CN"/>
        </w:rPr>
        <w:t>5</w:t>
      </w:r>
      <w:r>
        <w:rPr>
          <w:rFonts w:hint="eastAsia" w:ascii="仿宋_GB2312" w:hAnsi="宋体" w:eastAsia="仿宋_GB2312" w:cs="宋体"/>
          <w:color w:val="auto"/>
          <w:kern w:val="0"/>
          <w:sz w:val="32"/>
          <w:szCs w:val="32"/>
          <w:lang w:eastAsia="zh-CN"/>
        </w:rPr>
        <w:t>月</w:t>
      </w:r>
      <w:r>
        <w:rPr>
          <w:rFonts w:hint="eastAsia" w:ascii="仿宋_GB2312" w:hAnsi="宋体" w:eastAsia="仿宋_GB2312" w:cs="宋体"/>
          <w:color w:val="auto"/>
          <w:kern w:val="0"/>
          <w:sz w:val="32"/>
          <w:szCs w:val="32"/>
          <w:lang w:val="en-US" w:eastAsia="zh-CN"/>
        </w:rPr>
        <w:t>20</w:t>
      </w:r>
      <w:r>
        <w:rPr>
          <w:rFonts w:hint="eastAsia" w:ascii="仿宋_GB2312" w:hAnsi="宋体" w:eastAsia="仿宋_GB2312" w:cs="宋体"/>
          <w:color w:val="auto"/>
          <w:kern w:val="0"/>
          <w:sz w:val="32"/>
          <w:szCs w:val="32"/>
          <w:lang w:eastAsia="zh-CN"/>
        </w:rPr>
        <w:t>日</w:t>
      </w:r>
    </w:p>
    <w:sectPr>
      <w:pgSz w:w="11910" w:h="16840"/>
      <w:pgMar w:top="1440" w:right="1803" w:bottom="1440" w:left="1803" w:header="720" w:footer="720" w:gutter="0"/>
      <w:pgNumType w:fmt="decimal"/>
      <w:cols w:space="720" w:num="1"/>
      <w:rtlGutter w:val="0"/>
      <w:docGrid w:linePitch="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Microsoft JhengHei">
    <w:panose1 w:val="020B0604030504040204"/>
    <w:charset w:val="88"/>
    <w:family w:val="auto"/>
    <w:pitch w:val="default"/>
    <w:sig w:usb0="000002A7" w:usb1="28CF4400" w:usb2="00000016" w:usb3="00000000" w:csb0="00100009"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B2RQLL1AEAAKcDAAAOAAAAAAAAAAEAIAAA&#10;ACIBAABkcnMvZTJvRG9jLnhtbFBLBQYAAAAABgAGAFkBAABoBQAAAAA=&#10;">
              <v:fill on="f" focussize="0,0"/>
              <v:stroke on="f" weight="1.2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AA577A"/>
    <w:multiLevelType w:val="singleLevel"/>
    <w:tmpl w:val="60AA577A"/>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67A8F"/>
    <w:rsid w:val="00A86C26"/>
    <w:rsid w:val="01A40CEF"/>
    <w:rsid w:val="0210319B"/>
    <w:rsid w:val="02142588"/>
    <w:rsid w:val="02BE3D9B"/>
    <w:rsid w:val="051670E6"/>
    <w:rsid w:val="062D35EE"/>
    <w:rsid w:val="068E2388"/>
    <w:rsid w:val="08A87AA0"/>
    <w:rsid w:val="093446A7"/>
    <w:rsid w:val="09A846A1"/>
    <w:rsid w:val="09F37C8D"/>
    <w:rsid w:val="0AA25BB7"/>
    <w:rsid w:val="0AE07BE6"/>
    <w:rsid w:val="0B1730C9"/>
    <w:rsid w:val="0E1366D9"/>
    <w:rsid w:val="0E6A3E57"/>
    <w:rsid w:val="0FC65450"/>
    <w:rsid w:val="118E0C59"/>
    <w:rsid w:val="12E2190B"/>
    <w:rsid w:val="12EA4FB6"/>
    <w:rsid w:val="13082081"/>
    <w:rsid w:val="13C10F79"/>
    <w:rsid w:val="143A3087"/>
    <w:rsid w:val="14E47539"/>
    <w:rsid w:val="15F9029E"/>
    <w:rsid w:val="16C23AE4"/>
    <w:rsid w:val="16E943CE"/>
    <w:rsid w:val="17C11D98"/>
    <w:rsid w:val="192904A2"/>
    <w:rsid w:val="198F11B2"/>
    <w:rsid w:val="19CF42B4"/>
    <w:rsid w:val="1A0509A6"/>
    <w:rsid w:val="1A3D296A"/>
    <w:rsid w:val="1A47048D"/>
    <w:rsid w:val="1B2E5854"/>
    <w:rsid w:val="1CDE6439"/>
    <w:rsid w:val="1DBC71D5"/>
    <w:rsid w:val="1DD06925"/>
    <w:rsid w:val="204B6903"/>
    <w:rsid w:val="20872A61"/>
    <w:rsid w:val="208A502E"/>
    <w:rsid w:val="22903659"/>
    <w:rsid w:val="23457800"/>
    <w:rsid w:val="247F1766"/>
    <w:rsid w:val="253C6C71"/>
    <w:rsid w:val="25514C03"/>
    <w:rsid w:val="25A0654E"/>
    <w:rsid w:val="26E72062"/>
    <w:rsid w:val="2ACE29A4"/>
    <w:rsid w:val="2AE40CA3"/>
    <w:rsid w:val="2BDF4CE7"/>
    <w:rsid w:val="2C156823"/>
    <w:rsid w:val="2C7679D3"/>
    <w:rsid w:val="2D58201D"/>
    <w:rsid w:val="2E034611"/>
    <w:rsid w:val="2E4C2E4E"/>
    <w:rsid w:val="2E8927E4"/>
    <w:rsid w:val="2F067332"/>
    <w:rsid w:val="307F1C09"/>
    <w:rsid w:val="31260631"/>
    <w:rsid w:val="32923478"/>
    <w:rsid w:val="32A7282C"/>
    <w:rsid w:val="330D5002"/>
    <w:rsid w:val="33110B34"/>
    <w:rsid w:val="33826E32"/>
    <w:rsid w:val="34F7190D"/>
    <w:rsid w:val="360A7E48"/>
    <w:rsid w:val="37C65653"/>
    <w:rsid w:val="38497B82"/>
    <w:rsid w:val="39B74BB2"/>
    <w:rsid w:val="3D4A11D2"/>
    <w:rsid w:val="3DFB283E"/>
    <w:rsid w:val="3FA76700"/>
    <w:rsid w:val="41A66262"/>
    <w:rsid w:val="425769BD"/>
    <w:rsid w:val="42EE37DB"/>
    <w:rsid w:val="432E1392"/>
    <w:rsid w:val="44961551"/>
    <w:rsid w:val="452F798C"/>
    <w:rsid w:val="46AC1820"/>
    <w:rsid w:val="46BC3C9D"/>
    <w:rsid w:val="4B5A6767"/>
    <w:rsid w:val="4C4A2B6D"/>
    <w:rsid w:val="4C617087"/>
    <w:rsid w:val="4D3C4D35"/>
    <w:rsid w:val="4DDC4B56"/>
    <w:rsid w:val="4E130C15"/>
    <w:rsid w:val="4E6920B3"/>
    <w:rsid w:val="4E8641E5"/>
    <w:rsid w:val="4F3D7B0D"/>
    <w:rsid w:val="4F527E30"/>
    <w:rsid w:val="5375480B"/>
    <w:rsid w:val="53BE1EAA"/>
    <w:rsid w:val="53F83FB5"/>
    <w:rsid w:val="556B42F7"/>
    <w:rsid w:val="560E146A"/>
    <w:rsid w:val="56D43E31"/>
    <w:rsid w:val="57853B76"/>
    <w:rsid w:val="5798482A"/>
    <w:rsid w:val="589707D2"/>
    <w:rsid w:val="59722295"/>
    <w:rsid w:val="597317D1"/>
    <w:rsid w:val="5B8D755E"/>
    <w:rsid w:val="5CD47691"/>
    <w:rsid w:val="5D41594C"/>
    <w:rsid w:val="5DB24D70"/>
    <w:rsid w:val="5EA71066"/>
    <w:rsid w:val="5EB40BE9"/>
    <w:rsid w:val="5EC42F0C"/>
    <w:rsid w:val="5EF8546B"/>
    <w:rsid w:val="5F994263"/>
    <w:rsid w:val="5FAE7885"/>
    <w:rsid w:val="60F32B9D"/>
    <w:rsid w:val="61A86100"/>
    <w:rsid w:val="63064ABA"/>
    <w:rsid w:val="631A7FA3"/>
    <w:rsid w:val="64056CA7"/>
    <w:rsid w:val="66045A16"/>
    <w:rsid w:val="666B7390"/>
    <w:rsid w:val="6671253D"/>
    <w:rsid w:val="66B966EC"/>
    <w:rsid w:val="66BC27B9"/>
    <w:rsid w:val="66BC76B5"/>
    <w:rsid w:val="674A37DD"/>
    <w:rsid w:val="67B251AF"/>
    <w:rsid w:val="68CF2103"/>
    <w:rsid w:val="6A0008D8"/>
    <w:rsid w:val="6C1210F8"/>
    <w:rsid w:val="6D790388"/>
    <w:rsid w:val="6D87619A"/>
    <w:rsid w:val="6FB66A84"/>
    <w:rsid w:val="70A9298C"/>
    <w:rsid w:val="70AB1217"/>
    <w:rsid w:val="71372D9A"/>
    <w:rsid w:val="71FA136F"/>
    <w:rsid w:val="72560857"/>
    <w:rsid w:val="74201F7E"/>
    <w:rsid w:val="75C06414"/>
    <w:rsid w:val="7757324F"/>
    <w:rsid w:val="77674410"/>
    <w:rsid w:val="789B72FF"/>
    <w:rsid w:val="79921F4E"/>
    <w:rsid w:val="7B340AC3"/>
    <w:rsid w:val="7B9B709F"/>
    <w:rsid w:val="7C20692B"/>
    <w:rsid w:val="7DAB5EFA"/>
    <w:rsid w:val="7DE64F71"/>
    <w:rsid w:val="7F233C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ind w:left="220"/>
      <w:outlineLvl w:val="1"/>
    </w:pPr>
    <w:rPr>
      <w:rFonts w:ascii="黑体" w:hAnsi="黑体" w:eastAsia="黑体" w:cs="黑体"/>
      <w:b/>
      <w:bCs/>
      <w:sz w:val="32"/>
      <w:szCs w:val="32"/>
      <w:lang w:val="zh-CN" w:eastAsia="zh-CN" w:bidi="zh-CN"/>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8">
    <w:name w:val="Default Paragraph Font"/>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32"/>
      <w:szCs w:val="32"/>
      <w:lang w:val="zh-CN" w:eastAsia="zh-CN" w:bidi="zh-C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List Paragraph"/>
    <w:basedOn w:val="1"/>
    <w:qFormat/>
    <w:uiPriority w:val="1"/>
    <w:pPr>
      <w:spacing w:before="171"/>
      <w:ind w:left="1182" w:hanging="1183"/>
    </w:pPr>
    <w:rPr>
      <w:rFonts w:ascii="宋体" w:hAnsi="宋体" w:eastAsia="宋体" w:cs="宋体"/>
      <w:lang w:val="zh-CN" w:eastAsia="zh-CN" w:bidi="zh-CN"/>
    </w:rPr>
  </w:style>
  <w:style w:type="paragraph" w:customStyle="1" w:styleId="10">
    <w:name w:val="Table Paragraph"/>
    <w:basedOn w:val="1"/>
    <w:qFormat/>
    <w:uiPriority w:val="1"/>
    <w:rPr>
      <w:rFonts w:ascii="宋体" w:hAnsi="宋体" w:eastAsia="宋体" w:cs="宋体"/>
      <w:lang w:val="zh-CN" w:eastAsia="zh-CN" w:bidi="zh-CN"/>
    </w:rPr>
  </w:style>
  <w:style w:type="table" w:customStyle="1" w:styleId="11">
    <w:name w:val="Table Normal"/>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0</Words>
  <Characters>0</Characters>
  <Lines>1</Lines>
  <Paragraphs>1</Paragraphs>
  <TotalTime>3</TotalTime>
  <ScaleCrop>false</ScaleCrop>
  <LinksUpToDate>false</LinksUpToDate>
  <CharactersWithSpaces>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2019-05-14T09:33:00Z</dcterms:created>
  <dc:creator>Administrator</dc:creator>
  <cp:lastModifiedBy>18421</cp:lastModifiedBy>
  <dcterms:modified xsi:type="dcterms:W3CDTF">2023-12-12T06:58:19Z</dcterms:modified>
  <dc:title>吉木萨尔县吉木萨尔县统计局 2019 年</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2019-02-16T00:00:00Z</vt:filetime>
  </property>
  <property fmtid="{D5CDD505-2E9C-101B-9397-08002B2CF9AE}" pid="3" name="Creator">
    <vt:lpwstr>WPS Office</vt:lpwstr>
  </property>
  <property fmtid="{D5CDD505-2E9C-101B-9397-08002B2CF9AE}" pid="4" name="LastSaved">
    <vt:filetime>2019-05-14T00:00:00Z</vt:filetime>
  </property>
  <property fmtid="{D5CDD505-2E9C-101B-9397-08002B2CF9AE}" pid="5" name="KSOProductBuildVer">
    <vt:lpwstr>2052-11.8.2.11734</vt:lpwstr>
  </property>
  <property fmtid="{D5CDD505-2E9C-101B-9397-08002B2CF9AE}" pid="6" name="ICV">
    <vt:lpwstr>0D05C592E6A04333B6AC53BD4C81D577</vt:lpwstr>
  </property>
</Properties>
</file>