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吉木萨尔县涉改部门单位调整预算补充公开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spacing w:line="560" w:lineRule="exact"/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微软雅黑" w:hAnsi="微软雅黑" w:eastAsia="微软雅黑"/>
          <w:color w:val="333333"/>
          <w:shd w:val="clear" w:color="auto" w:fill="FFFFFF"/>
        </w:rPr>
        <w:t>：</w:t>
      </w:r>
      <w:r>
        <w:rPr>
          <w:rFonts w:hint="eastAsia" w:ascii="微软雅黑" w:hAnsi="微软雅黑" w:eastAsia="微软雅黑"/>
          <w:color w:val="333333"/>
        </w:rPr>
        <w:br w:type="textWrapping"/>
      </w:r>
      <w:r>
        <w:rPr>
          <w:rFonts w:hint="eastAsia" w:ascii="微软雅黑" w:hAnsi="微软雅黑" w:eastAsia="微软雅黑"/>
          <w:color w:val="333333"/>
          <w:shd w:val="clear" w:color="auto" w:fill="FFFFFF"/>
        </w:rPr>
        <w:t>（</w:t>
      </w:r>
      <w:r>
        <w:rPr>
          <w:rFonts w:hint="eastAsia" w:ascii="仿宋_GB2312" w:hAnsi="华文中宋" w:eastAsia="仿宋_GB2312"/>
          <w:sz w:val="32"/>
          <w:szCs w:val="32"/>
        </w:rPr>
        <w:t>一）全面贯彻党和国家的教育方针、政策、法规和上级教育行政部门的指示，结合本辖区实际研究制定本辖区教育事业的发展规划和各项计划，实施办法和补充规定，并组织实施。</w:t>
      </w:r>
    </w:p>
    <w:p>
      <w:pPr>
        <w:spacing w:line="560" w:lineRule="exact"/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（二）管理和指导本辖区基础教育、职业技术教育、成人教育和特殊教育；会同有关部门管理、指导、协调各行业、各部门的教育工作。</w:t>
      </w:r>
    </w:p>
    <w:p>
      <w:pPr>
        <w:spacing w:line="560" w:lineRule="exact"/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（三）规划、协调指导各类学校的教学改革工作；负责指导开展教育科学研究和教学研究；指导我区教育综合改革工作。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（四）按照管理权限负责本地各类学校的开办、撤销和合并及其专业设置的审核或报批；统筹协调和指导社会力量办学。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（五）会同有关部门拟定筹措教育经费、教育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拨款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、教育基建投资政策；统筹安排教育费附加、教育专项经费；会同有关部门检查、指导学校教育事业经费的使用情况；监督审计所属单位的教育事业经费。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（六）负责教育方针、政策、法规的宣传工作；指导学校思想品德、体育、卫生、艺术和国防教育工作；负责高中毕业会考工作。</w:t>
      </w:r>
    </w:p>
    <w:p>
      <w:pPr>
        <w:spacing w:line="560" w:lineRule="exact"/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（七）规划、指导教师队伍建设工作；负责教育系统专业技术职务的评审工作；负责并指导学校内部管理体制改革。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（八）指导各类学校教学设施、仪器、图书资料的配备；指导管理本区教育系统的勤工俭学、校办产业工作。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（九）负责教育事业统计调查，以及统计信息的管理与服务；指导教育学会、协会等社团组织工作；会同有关部门组织管理教育对外交流与合作。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（十）负责教育局所属单位党组织的建设、管理工作；按照管理权限管理、使用、培训、考察、任免、监督、领导干部；负责对局系统党员的培训，教育和管理工作的指导。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（十一）负责教育局所属单位党的纪检、行政监察工作；负责局系统统战、离退休干部管理工作；负责局系统宣传、思想政治和精神文明建设工作；负责局系统工会、共青团和妇女工作。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（十二）负责辖区学校的稳定、安全保卫工作，协同有关部门处理突发事件。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（十三）受政府委托，管理教育督导室。负责制定教育督导工作的规章和制度，监督、检查、评估有关部门和各级各类学校对国家有关教育方针、政策及有关法律、法规的贯彻执行情况。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（十四）负责语言文字和指导推广普通话工作。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（十五）承办政府交办的其它工作任务。</w:t>
      </w:r>
    </w:p>
    <w:p>
      <w:pPr>
        <w:spacing w:line="560" w:lineRule="exact"/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贯彻落实自治区党政机构改革工作部署，本次划入职能同上，划出职能同上。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经自治区人大常委会批复，2019年我单位年初部门预算总额为978.97万元。本次调增预算10113.26万元。具体情况为：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因账户合并职能划入，划入预算10113.26万元。其中，基本支出10113.26万元；项目支出0万元。具体如下：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原教育局整体划入，应划入预算753.64万元，其中：基本支出753.64万元，项目支出0万元；新地学校整体划入，应划入预算207.04万元，其中：基本支出207.04万元，项目支出0万元；庆阳湖学校整体划入，应划入预算290.02万元，其中：基本支出290.02万元，项目支出0万元；老台学校整体划入，应划入预算422.35万元，其中：基本支出422.35万元，项目支出0万元；二工学校整体划入，应划入预算339.56万元，其中：基本支出339.56万元，项目支出0万元；大有学校整体划入，应划入预算782.62万元，其中：基本支出782.62万元，项目支出0万元；泉子街学校整体划入，应划入预算385.43万元，其中：基本支出385.43万元，项目支出0万元；一小整体划入，应划入预算418.1万元，其中：基本支出418.1万元，项目支出0万元；二小整体划入，应划入预算419.11万元，其中：基本支出419.11万元，项目支出0万元；三小整体划入，应划入预算534.24万元，其中：基本支出534.24万元，项目支出0万元；四小整体划入，应划入预算270.31万元，其中：基本支出270.31万元，项目支出0万元；一中整体划入，应划入预算1257.37万元，其中：基本支出1257.37万元，项目支出0万元；二中整体划入，应划入预算693.81万元，其中：基本支出693.81万元，项目支出0万元；三中整体划入，应划入预算584.84万元，其中：基本支出584.84万元，项目支出0万元；一幼整体划入，应划入预算856.02万元，其中：基本支出856.02万元，项目支出0万元；二幼整体划入，应划入预算644.53万元，其中：基本支出644.53万元，项目支出0万元；吉木萨尔镇双语幼儿园整体划入，应划入预算539.29万元，其中：基本支出539.29万元，项目支出0万元；北庭学校整体划入，应划入预算178.9万元，其中：基本支出178.9万元，项目支出0万元；三台学校整体划入，应划入预算537.47万元，其中：基本支出537.47万元，项目支出0万元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（二）因账户职能划出，划出预算0万元。其中，基本支出0万元；项目支出0万元。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我单位年初部门预算总额为4万元，本次调增预算4万元，其中：公务用车运行维护费4万元。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  2：项目绩效目标调整情况表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</w:p>
    <w:p>
      <w:pPr>
        <w:rPr>
          <w:rFonts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</w:p>
    <w:p>
      <w:pPr>
        <w:ind w:left="1165" w:leftChars="555" w:firstLine="4000" w:firstLineChars="1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吉木萨尔县教育局</w:t>
      </w:r>
    </w:p>
    <w:p>
      <w:pPr>
        <w:ind w:left="1165" w:leftChars="555" w:firstLine="4000" w:firstLineChars="1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2019年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华文中宋" w:eastAsia="仿宋_GB2312"/>
          <w:sz w:val="32"/>
          <w:szCs w:val="32"/>
        </w:rPr>
        <w:t>月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华文中宋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31D5F"/>
    <w:rsid w:val="00044DEE"/>
    <w:rsid w:val="001168B4"/>
    <w:rsid w:val="00131E13"/>
    <w:rsid w:val="00170FED"/>
    <w:rsid w:val="001F68EE"/>
    <w:rsid w:val="002A719B"/>
    <w:rsid w:val="002D0713"/>
    <w:rsid w:val="00355AB4"/>
    <w:rsid w:val="00440F8E"/>
    <w:rsid w:val="005152C7"/>
    <w:rsid w:val="0069178F"/>
    <w:rsid w:val="006F2CD9"/>
    <w:rsid w:val="00713EE5"/>
    <w:rsid w:val="009A45CA"/>
    <w:rsid w:val="00B86A04"/>
    <w:rsid w:val="00C11480"/>
    <w:rsid w:val="00C750A5"/>
    <w:rsid w:val="00FA45D3"/>
    <w:rsid w:val="1CD3141E"/>
    <w:rsid w:val="1EFB4C4F"/>
    <w:rsid w:val="22540765"/>
    <w:rsid w:val="26BE320F"/>
    <w:rsid w:val="2ACB2C32"/>
    <w:rsid w:val="2EF26078"/>
    <w:rsid w:val="322172AC"/>
    <w:rsid w:val="409571AF"/>
    <w:rsid w:val="46502919"/>
    <w:rsid w:val="49B906D1"/>
    <w:rsid w:val="630E0446"/>
    <w:rsid w:val="7AC26B15"/>
    <w:rsid w:val="7B65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367</Words>
  <Characters>2093</Characters>
  <Lines>17</Lines>
  <Paragraphs>4</Paragraphs>
  <TotalTime>0</TotalTime>
  <ScaleCrop>false</ScaleCrop>
  <LinksUpToDate>false</LinksUpToDate>
  <CharactersWithSpaces>2456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2019-07-02T04:06:00Z</dcterms:created>
  <dc:creator>刘大军（预算处）</dc:creator>
  <cp:lastModifiedBy>18421</cp:lastModifiedBy>
  <cp:lastPrinted>2019-03-16T01:32:00Z</cp:lastPrinted>
  <dcterms:modified xsi:type="dcterms:W3CDTF">2023-12-12T05:02:35Z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C60722F7833548109F119869F2A84080</vt:lpwstr>
  </property>
</Properties>
</file>