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sz w:val="36"/>
          <w:szCs w:val="36"/>
        </w:rPr>
      </w:pPr>
      <w:r>
        <w:rPr>
          <w:rFonts w:hint="eastAsia" w:ascii="华文中宋" w:hAnsi="华文中宋" w:eastAsia="华文中宋"/>
          <w:sz w:val="36"/>
          <w:szCs w:val="36"/>
          <w:lang w:eastAsia="zh-CN"/>
        </w:rPr>
        <w:t>吉木萨尔县人民政府办公室</w:t>
      </w:r>
      <w:r>
        <w:rPr>
          <w:rFonts w:hint="eastAsia" w:ascii="华文中宋" w:hAnsi="华文中宋" w:eastAsia="华文中宋"/>
          <w:sz w:val="36"/>
          <w:szCs w:val="36"/>
        </w:rPr>
        <w:t>涉改部门单位</w:t>
      </w:r>
    </w:p>
    <w:p>
      <w:pPr>
        <w:jc w:val="center"/>
        <w:rPr>
          <w:rFonts w:hint="eastAsia" w:ascii="华文中宋" w:hAnsi="华文中宋" w:eastAsia="华文中宋"/>
          <w:sz w:val="36"/>
          <w:szCs w:val="36"/>
        </w:rPr>
      </w:pPr>
      <w:r>
        <w:rPr>
          <w:rFonts w:hint="eastAsia" w:ascii="华文中宋" w:hAnsi="华文中宋" w:eastAsia="华文中宋"/>
          <w:sz w:val="36"/>
          <w:szCs w:val="36"/>
        </w:rPr>
        <w:t>调整预算补充公开</w:t>
      </w:r>
    </w:p>
    <w:p>
      <w:pPr>
        <w:ind w:firstLine="480" w:firstLineChars="1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根据自治区党委办公厅、自治区人民政府办公厅《关于新疆维吾尔自治区机构改革方案的实施意见的通知》，调整部门单位预算。现将我单位预算调整情况补充公开如下：</w:t>
      </w:r>
    </w:p>
    <w:p>
      <w:pPr>
        <w:pStyle w:val="9"/>
        <w:numPr>
          <w:ilvl w:val="0"/>
          <w:numId w:val="1"/>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单位职能划转情况</w:t>
      </w:r>
    </w:p>
    <w:p>
      <w:pPr>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rPr>
        <w:t>我单位主要职能为</w:t>
      </w:r>
      <w:r>
        <w:rPr>
          <w:rFonts w:hint="eastAsia" w:ascii="仿宋_GB2312" w:hAnsi="仿宋_GB2312" w:eastAsia="仿宋_GB2312" w:cs="仿宋_GB2312"/>
          <w:color w:val="000000"/>
          <w:sz w:val="32"/>
          <w:szCs w:val="32"/>
        </w:rPr>
        <w:t>1、负责筹备和组织县人民政府召开各种会议及重大活动，并做好记录整理和重要情况等相关工作。</w:t>
      </w:r>
    </w:p>
    <w:p>
      <w:pP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2、组织起草、审核、印发以县人民政府办公室名义发布的公文。</w:t>
      </w:r>
    </w:p>
    <w:p>
      <w:pP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研究县人民政府各部门和各乡镇人民政府请示县人民政府的问题，提出审核意见，报人民政府领导审批4、根据县人民政府工作需要和县人民政府领导的请示，组织协调县人民政府有关部门工作，对有争议的问题提出处理意见报县人民政府领导审定。</w:t>
      </w:r>
    </w:p>
    <w:p>
      <w:pP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5、督促检查县人民政府公文、会议决定事项及县人民政府领导同志有关指示的执行落实情况并跟踪调研，及时向县人民政府领导同志报告；负责县领导亲自进行督促检查的服务工作和组织协调工作。</w:t>
      </w:r>
    </w:p>
    <w:p>
      <w:pP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6、组织和协同县人民政府有关部门根据人民政府的工作部署和县人民政府领导的指示，做好各个时期中心工作和专项工作的调查研究，收集信息，及时向县人民政府反映情况，为县人民政府贯彻上级指示，制定本地区社会发展战略和方针、政策、措施提供参考意见和可供选择的方案，当好参谋。</w:t>
      </w:r>
    </w:p>
    <w:p>
      <w:pP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7、搞好县人民政府对外联络及综合协调、事务服务及内部管理、车辆管理、值班和党政办公大楼的安全保卫工作。负责县人民政府应急管理日常工作，协调县人民政府领导组织处理由县人民政府处理的应急事件和重大事故。</w:t>
      </w:r>
    </w:p>
    <w:p>
      <w:pP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8、负责人大代表的建议、批评意见和政协委员提案的办理和答复工作。</w:t>
      </w:r>
    </w:p>
    <w:p>
      <w:pP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9、负责登记、接待和处理人民群众来信来访工作，重要情况及时向领导报告，上访信访件及时转有关部门处理。</w:t>
      </w:r>
    </w:p>
    <w:p>
      <w:pP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10、负责做好县人民政府公文处理、纪要、通信、印信管理和县人民政府、县政府办公室档案收集、整理等方面的工作。</w:t>
      </w:r>
    </w:p>
    <w:p>
      <w:pP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11、组织县人民政府机关的各项公益活动。</w:t>
      </w:r>
    </w:p>
    <w:p>
      <w:pP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12、贯彻执行国家和自治区、自治州有关政府法制工作的方针、政策，监督检查行政执法活动；协调县人民政府各部门及乡镇政府之间在行政执法中发生的争议；负责依法确认和规范行政执法主体资格；负责全县行政执法证的监督管理工作，协助县人民政府和政府各部门做好全面推进依法行政工作。</w:t>
      </w:r>
    </w:p>
    <w:p>
      <w:pP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13、承担县外事侨务办公室日常工作。</w:t>
      </w:r>
    </w:p>
    <w:p>
      <w:pP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14、承担县扶贫开发办公室的日常工作。</w:t>
      </w:r>
    </w:p>
    <w:p>
      <w:pP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15、负责指导、监督县水库移民、灾区移民及其他移民的安置、后期帮扶等工作。</w:t>
      </w:r>
    </w:p>
    <w:p>
      <w:pP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16、负责县电子政务推广、应用及协调服务工作。</w:t>
      </w:r>
    </w:p>
    <w:p>
      <w:pP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17、承办县人民政府和县人民政府领导同志交办的其他事项。</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贯彻落实自治区党政机构改革工作部署，本次划入职能</w:t>
      </w:r>
      <w:r>
        <w:rPr>
          <w:rFonts w:hint="eastAsia" w:ascii="仿宋_GB2312" w:hAnsi="仿宋_GB2312" w:eastAsia="仿宋_GB2312" w:cs="仿宋_GB2312"/>
          <w:sz w:val="32"/>
          <w:szCs w:val="32"/>
          <w:lang w:eastAsia="zh-CN"/>
        </w:rPr>
        <w:t>（一）督察室。负责督促检查中央、国务院和区、州、县党委、政府重要文件、重要会议和领导同志重要批示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交办事项的贯彻落实情况；负责县人民政府领导督促检查的服务工作和组织协调工作。负责县政府系统承办的人大代表议案、建议意见和政协委员提案的转办、督办落实工作；负责州长信箱、县长信箱、“县长热线”、信访函件的回复及办理；承担办公室交办的其他事项。负责县政务公开领导小组日常工作；承担办公室交办的其他事项。负责县政务公开领导小组日常工作；承担县推进政府职能转变和“放管服”改革领导小组日常工作；负责指导政府网站、网站协同联动、新媒体平台、政府公报等政务公开平台建设；负责全县政府系统电子政务的组织、规划、协调和指导工作。（二）信访室。负责县人民政府系统办公室政务值班工作。负责督促检查中央、国务院和区、州、县党委、政府关于信访工作的重要文件、重要会议、重要工作部署的落实情况；分析全县信访新势和重大问题成因，炜县党委、政府领导决策提供依据；组织和协调有关部门联合办理信访事项，会痛处理复杂疑难信访事项；督促检查重要信访事项的处理和落实情况。</w:t>
      </w:r>
    </w:p>
    <w:p>
      <w:pPr>
        <w:pStyle w:val="9"/>
        <w:numPr>
          <w:ilvl w:val="0"/>
          <w:numId w:val="1"/>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预算调整情况</w:t>
      </w:r>
    </w:p>
    <w:p>
      <w:pPr>
        <w:ind w:firstLine="480" w:firstLineChars="1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经自治区人大常委会批复，2019年我单位年初部门预算总额为</w:t>
      </w:r>
      <w:r>
        <w:rPr>
          <w:rFonts w:hint="eastAsia" w:ascii="仿宋_GB2312" w:hAnsi="仿宋_GB2312" w:eastAsia="仿宋_GB2312" w:cs="仿宋_GB2312"/>
          <w:sz w:val="32"/>
          <w:szCs w:val="32"/>
          <w:lang w:val="en-US" w:eastAsia="zh-CN"/>
        </w:rPr>
        <w:t>919.23</w:t>
      </w:r>
      <w:r>
        <w:rPr>
          <w:rFonts w:hint="eastAsia" w:ascii="仿宋_GB2312" w:hAnsi="仿宋_GB2312" w:eastAsia="仿宋_GB2312" w:cs="仿宋_GB2312"/>
          <w:sz w:val="32"/>
          <w:szCs w:val="32"/>
        </w:rPr>
        <w:t>万元。本次调</w:t>
      </w:r>
      <w:r>
        <w:rPr>
          <w:rFonts w:hint="eastAsia" w:ascii="仿宋_GB2312" w:hAnsi="仿宋_GB2312" w:eastAsia="仿宋_GB2312" w:cs="仿宋_GB2312"/>
          <w:sz w:val="32"/>
          <w:szCs w:val="32"/>
          <w:lang w:eastAsia="zh-CN"/>
        </w:rPr>
        <w:t>增</w:t>
      </w:r>
      <w:r>
        <w:rPr>
          <w:rFonts w:hint="eastAsia" w:ascii="仿宋_GB2312" w:hAnsi="仿宋_GB2312" w:eastAsia="仿宋_GB2312" w:cs="仿宋_GB2312"/>
          <w:sz w:val="32"/>
          <w:szCs w:val="32"/>
        </w:rPr>
        <w:t>预算</w:t>
      </w:r>
      <w:r>
        <w:rPr>
          <w:rFonts w:hint="eastAsia" w:ascii="仿宋_GB2312" w:hAnsi="仿宋_GB2312" w:eastAsia="仿宋_GB2312" w:cs="仿宋_GB2312"/>
          <w:sz w:val="32"/>
          <w:szCs w:val="32"/>
          <w:lang w:val="en-US" w:eastAsia="zh-CN"/>
        </w:rPr>
        <w:t>792.39</w:t>
      </w:r>
      <w:r>
        <w:rPr>
          <w:rFonts w:hint="eastAsia" w:ascii="仿宋_GB2312" w:hAnsi="仿宋_GB2312" w:eastAsia="仿宋_GB2312" w:cs="仿宋_GB2312"/>
          <w:sz w:val="32"/>
          <w:szCs w:val="32"/>
        </w:rPr>
        <w:t>万元。具体情况为：</w:t>
      </w:r>
    </w:p>
    <w:p>
      <w:pPr>
        <w:numPr>
          <w:ilvl w:val="0"/>
          <w:numId w:val="2"/>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原政府办整体</w:t>
      </w:r>
      <w:r>
        <w:rPr>
          <w:rFonts w:hint="eastAsia" w:ascii="仿宋_GB2312" w:hAnsi="仿宋_GB2312" w:eastAsia="仿宋_GB2312" w:cs="仿宋_GB2312"/>
          <w:sz w:val="32"/>
          <w:szCs w:val="32"/>
        </w:rPr>
        <w:t>划入，</w:t>
      </w:r>
      <w:r>
        <w:rPr>
          <w:rFonts w:hint="eastAsia" w:ascii="仿宋_GB2312" w:hAnsi="仿宋_GB2312" w:eastAsia="仿宋_GB2312" w:cs="仿宋_GB2312"/>
          <w:sz w:val="32"/>
          <w:szCs w:val="32"/>
          <w:lang w:eastAsia="zh-CN"/>
        </w:rPr>
        <w:t>应</w:t>
      </w:r>
      <w:r>
        <w:rPr>
          <w:rFonts w:hint="eastAsia" w:ascii="仿宋_GB2312" w:hAnsi="仿宋_GB2312" w:eastAsia="仿宋_GB2312" w:cs="仿宋_GB2312"/>
          <w:sz w:val="32"/>
          <w:szCs w:val="32"/>
        </w:rPr>
        <w:t>划入预算</w:t>
      </w:r>
      <w:r>
        <w:rPr>
          <w:rFonts w:hint="eastAsia" w:ascii="仿宋_GB2312" w:hAnsi="仿宋_GB2312" w:eastAsia="仿宋_GB2312" w:cs="仿宋_GB2312"/>
          <w:sz w:val="32"/>
          <w:szCs w:val="32"/>
          <w:lang w:val="en-US" w:eastAsia="zh-CN"/>
        </w:rPr>
        <w:t>372.46</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372.46</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；机关事务管理局整体划入，应划入预算</w:t>
      </w:r>
      <w:r>
        <w:rPr>
          <w:rFonts w:hint="eastAsia" w:ascii="仿宋_GB2312" w:hAnsi="仿宋_GB2312" w:eastAsia="仿宋_GB2312" w:cs="仿宋_GB2312"/>
          <w:sz w:val="32"/>
          <w:szCs w:val="32"/>
          <w:lang w:val="en-US" w:eastAsia="zh-CN"/>
        </w:rPr>
        <w:t>370.17万元，其中，</w:t>
      </w:r>
      <w:r>
        <w:rPr>
          <w:rFonts w:hint="eastAsia" w:ascii="仿宋_GB2312" w:hAnsi="仿宋_GB2312" w:eastAsia="仿宋_GB2312" w:cs="仿宋_GB2312"/>
          <w:sz w:val="32"/>
          <w:szCs w:val="32"/>
        </w:rPr>
        <w:t>基本支出</w:t>
      </w:r>
      <w:r>
        <w:rPr>
          <w:rFonts w:hint="eastAsia" w:ascii="仿宋_GB2312" w:hAnsi="仿宋_GB2312" w:eastAsia="仿宋_GB2312" w:cs="仿宋_GB2312"/>
          <w:sz w:val="32"/>
          <w:szCs w:val="32"/>
          <w:lang w:val="en-US" w:eastAsia="zh-CN"/>
        </w:rPr>
        <w:t>370.17</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；信访局整体划入，应划入预算</w:t>
      </w:r>
      <w:r>
        <w:rPr>
          <w:rFonts w:hint="eastAsia" w:ascii="仿宋_GB2312" w:hAnsi="仿宋_GB2312" w:eastAsia="仿宋_GB2312" w:cs="仿宋_GB2312"/>
          <w:sz w:val="32"/>
          <w:szCs w:val="32"/>
          <w:lang w:val="en-US" w:eastAsia="zh-CN"/>
        </w:rPr>
        <w:t>49.76万元，其中，</w:t>
      </w:r>
      <w:r>
        <w:rPr>
          <w:rFonts w:hint="eastAsia" w:ascii="仿宋_GB2312" w:hAnsi="仿宋_GB2312" w:eastAsia="仿宋_GB2312" w:cs="仿宋_GB2312"/>
          <w:sz w:val="32"/>
          <w:szCs w:val="32"/>
        </w:rPr>
        <w:t>基本支出</w:t>
      </w:r>
      <w:r>
        <w:rPr>
          <w:rFonts w:hint="eastAsia" w:ascii="仿宋_GB2312" w:hAnsi="仿宋_GB2312" w:eastAsia="仿宋_GB2312" w:cs="仿宋_GB2312"/>
          <w:sz w:val="32"/>
          <w:szCs w:val="32"/>
          <w:lang w:val="en-US" w:eastAsia="zh-CN"/>
        </w:rPr>
        <w:t>49.76</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；五彩湾协调办整体划入，应划入预算</w:t>
      </w:r>
      <w:r>
        <w:rPr>
          <w:rFonts w:hint="eastAsia" w:ascii="仿宋_GB2312" w:hAnsi="仿宋_GB2312" w:eastAsia="仿宋_GB2312" w:cs="仿宋_GB2312"/>
          <w:sz w:val="32"/>
          <w:szCs w:val="32"/>
          <w:lang w:val="en-US" w:eastAsia="zh-CN"/>
        </w:rPr>
        <w:t>45.65万元，其中，</w:t>
      </w:r>
      <w:r>
        <w:rPr>
          <w:rFonts w:hint="eastAsia" w:ascii="仿宋_GB2312" w:hAnsi="仿宋_GB2312" w:eastAsia="仿宋_GB2312" w:cs="仿宋_GB2312"/>
          <w:sz w:val="32"/>
          <w:szCs w:val="32"/>
        </w:rPr>
        <w:t>基本支出</w:t>
      </w:r>
      <w:r>
        <w:rPr>
          <w:rFonts w:hint="eastAsia" w:ascii="仿宋_GB2312" w:hAnsi="仿宋_GB2312" w:eastAsia="仿宋_GB2312" w:cs="仿宋_GB2312"/>
          <w:sz w:val="32"/>
          <w:szCs w:val="32"/>
          <w:lang w:val="en-US" w:eastAsia="zh-CN"/>
        </w:rPr>
        <w:t>45.65</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（二）因***职能划出，划出预算</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bookmarkStart w:id="0" w:name="_GoBack"/>
      <w:bookmarkEnd w:id="0"/>
    </w:p>
    <w:p>
      <w:pPr>
        <w:ind w:left="481" w:leftChars="229" w:firstLine="160" w:firstLineChars="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）“三公”经费变化情况为：“三公”经费2019年</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我单位年初部门预算总额为</w:t>
      </w:r>
      <w:r>
        <w:rPr>
          <w:rFonts w:hint="eastAsia" w:ascii="仿宋_GB2312" w:hAnsi="仿宋_GB2312" w:eastAsia="仿宋_GB2312" w:cs="仿宋_GB2312"/>
          <w:sz w:val="32"/>
          <w:szCs w:val="32"/>
          <w:lang w:val="en-US" w:eastAsia="zh-CN"/>
        </w:rPr>
        <w:t>44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本次调增预算</w:t>
      </w:r>
      <w:r>
        <w:rPr>
          <w:rFonts w:hint="eastAsia" w:ascii="仿宋_GB2312" w:hAnsi="仿宋_GB2312" w:eastAsia="仿宋_GB2312" w:cs="仿宋_GB2312"/>
          <w:sz w:val="32"/>
          <w:szCs w:val="32"/>
          <w:lang w:val="en-US" w:eastAsia="zh-CN"/>
        </w:rPr>
        <w:t>51.98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，其中：公务用车运行维护费</w:t>
      </w:r>
      <w:r>
        <w:rPr>
          <w:rFonts w:hint="eastAsia" w:ascii="仿宋_GB2312" w:hAnsi="仿宋_GB2312" w:eastAsia="仿宋_GB2312" w:cs="仿宋_GB2312"/>
          <w:sz w:val="32"/>
          <w:szCs w:val="32"/>
          <w:lang w:val="en-US" w:eastAsia="zh-CN"/>
        </w:rPr>
        <w:t>51.98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p>
    <w:p>
      <w:pPr>
        <w:ind w:firstLine="640" w:firstLineChars="200"/>
        <w:rPr>
          <w:rFonts w:hint="eastAsia" w:ascii="黑体" w:hAnsi="黑体" w:eastAsia="黑体"/>
          <w:sz w:val="32"/>
          <w:szCs w:val="32"/>
        </w:rPr>
      </w:pPr>
      <w:r>
        <w:rPr>
          <w:rFonts w:hint="eastAsia" w:ascii="黑体" w:hAnsi="黑体" w:eastAsia="黑体"/>
          <w:sz w:val="32"/>
          <w:szCs w:val="32"/>
        </w:rPr>
        <w:t>三、绩效目标调整情况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华文中宋" w:eastAsia="仿宋_GB2312"/>
          <w:sz w:val="32"/>
          <w:szCs w:val="32"/>
          <w:lang w:eastAsia="zh-CN"/>
        </w:rPr>
      </w:pPr>
      <w:r>
        <w:rPr>
          <w:rFonts w:hint="eastAsia" w:ascii="仿宋_GB2312" w:hAnsi="华文中宋" w:eastAsia="仿宋_GB2312"/>
          <w:sz w:val="32"/>
          <w:szCs w:val="32"/>
        </w:rPr>
        <w:t>绩效目标未做调整</w:t>
      </w:r>
      <w:r>
        <w:rPr>
          <w:rFonts w:hint="eastAsia" w:ascii="仿宋_GB2312" w:hAnsi="华文中宋"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华文中宋" w:eastAsia="仿宋_GB2312"/>
          <w:sz w:val="32"/>
          <w:szCs w:val="32"/>
        </w:rPr>
      </w:pPr>
      <w:r>
        <w:rPr>
          <w:rFonts w:hint="eastAsia" w:ascii="仿宋_GB2312" w:hAnsi="华文中宋" w:eastAsia="仿宋_GB2312"/>
          <w:sz w:val="32"/>
          <w:szCs w:val="32"/>
        </w:rPr>
        <w:t>以上具体情况，详见附件。</w:t>
      </w:r>
    </w:p>
    <w:p>
      <w:pPr>
        <w:ind w:left="1440" w:leftChars="305" w:hanging="800" w:hanging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附件1：</w:t>
      </w:r>
      <w:r>
        <w:rPr>
          <w:rFonts w:hint="eastAsia" w:ascii="仿宋_GB2312" w:hAnsi="仿宋_GB2312" w:eastAsia="仿宋_GB2312" w:cs="仿宋_GB2312"/>
          <w:sz w:val="32"/>
          <w:szCs w:val="32"/>
          <w:lang w:eastAsia="zh-CN"/>
        </w:rPr>
        <w:t>吉木萨尔县</w:t>
      </w:r>
      <w:r>
        <w:rPr>
          <w:rFonts w:hint="eastAsia" w:ascii="仿宋_GB2312" w:hAnsi="仿宋_GB2312" w:eastAsia="仿宋_GB2312" w:cs="仿宋_GB2312"/>
          <w:sz w:val="32"/>
          <w:szCs w:val="32"/>
        </w:rPr>
        <w:t>机构改革预算调整表（明细到项级）</w:t>
      </w:r>
    </w:p>
    <w:p>
      <w:pPr>
        <w:ind w:left="1440" w:leftChars="305" w:hanging="800" w:hanging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2：项目绩效目标调整情况表</w:t>
      </w:r>
    </w:p>
    <w:p>
      <w:pPr>
        <w:ind w:left="1598" w:leftChars="761" w:firstLine="4640" w:firstLineChars="145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政府办</w:t>
      </w:r>
    </w:p>
    <w:p>
      <w:pPr>
        <w:ind w:left="1440" w:leftChars="305" w:hanging="800" w:hangingChars="250"/>
        <w:jc w:val="righ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2019年6月30日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E05883"/>
    <w:multiLevelType w:val="singleLevel"/>
    <w:tmpl w:val="14E05883"/>
    <w:lvl w:ilvl="0" w:tentative="0">
      <w:start w:val="1"/>
      <w:numFmt w:val="chineseCounting"/>
      <w:suff w:val="nothing"/>
      <w:lvlText w:val="（%1）"/>
      <w:lvlJc w:val="left"/>
      <w:rPr>
        <w:rFonts w:hint="eastAsia"/>
      </w:rPr>
    </w:lvl>
  </w:abstractNum>
  <w:abstractNum w:abstractNumId="1">
    <w:nsid w:val="3DEE1AAB"/>
    <w:multiLevelType w:val="multilevel"/>
    <w:tmpl w:val="3DEE1AAB"/>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86A04"/>
    <w:rsid w:val="00044DEE"/>
    <w:rsid w:val="001168B4"/>
    <w:rsid w:val="00131E13"/>
    <w:rsid w:val="001F68EE"/>
    <w:rsid w:val="00355AB4"/>
    <w:rsid w:val="00713EE5"/>
    <w:rsid w:val="00B86A04"/>
    <w:rsid w:val="00C11480"/>
    <w:rsid w:val="051E7627"/>
    <w:rsid w:val="1D6F614D"/>
    <w:rsid w:val="1DE95561"/>
    <w:rsid w:val="22540765"/>
    <w:rsid w:val="26BE320F"/>
    <w:rsid w:val="29041406"/>
    <w:rsid w:val="2ACB2C32"/>
    <w:rsid w:val="2EF26078"/>
    <w:rsid w:val="322172AC"/>
    <w:rsid w:val="409571AF"/>
    <w:rsid w:val="44513D46"/>
    <w:rsid w:val="49B906D1"/>
    <w:rsid w:val="54FD15CB"/>
    <w:rsid w:val="6A4B5AE1"/>
    <w:rsid w:val="6D5518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semiHidden/>
    <w:qFormat/>
    <w:uiPriority w:val="99"/>
    <w:rPr>
      <w:sz w:val="18"/>
      <w:szCs w:val="18"/>
    </w:rPr>
  </w:style>
  <w:style w:type="paragraph" w:styleId="9">
    <w:name w:val="List Paragraph"/>
    <w:basedOn w:val="1"/>
    <w:qFormat/>
    <w:uiPriority w:val="34"/>
    <w:pPr>
      <w:ind w:firstLine="420" w:firstLineChars="200"/>
    </w:pPr>
  </w:style>
  <w:style w:type="character" w:customStyle="1" w:styleId="10">
    <w:name w:val="批注框文本 Char"/>
    <w:basedOn w:val="6"/>
    <w:link w:val="2"/>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106</Words>
  <Characters>605</Characters>
  <Lines>5</Lines>
  <Paragraphs>1</Paragraphs>
  <TotalTime>0</TotalTime>
  <ScaleCrop>false</ScaleCrop>
  <LinksUpToDate>false</LinksUpToDate>
  <CharactersWithSpaces>710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2019-03-16T00:58:00Z</dcterms:created>
  <dc:creator>刘大军（预算处）</dc:creator>
  <cp:lastModifiedBy>17390</cp:lastModifiedBy>
  <cp:lastPrinted>2019-03-16T01:32:00Z</cp:lastPrinted>
  <dcterms:modified xsi:type="dcterms:W3CDTF">2020-04-07T13:30:30Z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