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华文中宋" w:hAnsi="华文中宋" w:eastAsia="华文中宋"/>
          <w:sz w:val="36"/>
          <w:szCs w:val="36"/>
        </w:rPr>
      </w:pPr>
      <w:r>
        <w:rPr>
          <w:rFonts w:hint="eastAsia" w:ascii="华文中宋" w:hAnsi="华文中宋" w:eastAsia="华文中宋"/>
          <w:sz w:val="36"/>
          <w:szCs w:val="36"/>
        </w:rPr>
        <w:t>吉木萨尔县涉改部门单位调整预算补充公开（县委办）</w:t>
      </w:r>
    </w:p>
    <w:p>
      <w:pPr>
        <w:spacing w:line="600" w:lineRule="exact"/>
        <w:jc w:val="center"/>
        <w:rPr>
          <w:rFonts w:ascii="华文中宋" w:hAnsi="华文中宋" w:eastAsia="华文中宋"/>
          <w:sz w:val="36"/>
          <w:szCs w:val="36"/>
        </w:rPr>
      </w:pPr>
    </w:p>
    <w:p>
      <w:pPr>
        <w:spacing w:line="600" w:lineRule="exact"/>
        <w:ind w:firstLine="480" w:firstLineChars="150"/>
        <w:rPr>
          <w:rFonts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11"/>
        <w:numPr>
          <w:ilvl w:val="0"/>
          <w:numId w:val="1"/>
        </w:numPr>
        <w:spacing w:line="600" w:lineRule="exact"/>
        <w:ind w:firstLineChars="0"/>
        <w:rPr>
          <w:rFonts w:ascii="黑体" w:hAnsi="黑体" w:eastAsia="黑体"/>
          <w:sz w:val="32"/>
          <w:szCs w:val="32"/>
        </w:rPr>
      </w:pPr>
      <w:r>
        <w:rPr>
          <w:rFonts w:hint="eastAsia" w:ascii="黑体" w:hAnsi="黑体" w:eastAsia="黑体"/>
          <w:sz w:val="32"/>
          <w:szCs w:val="32"/>
        </w:rPr>
        <w:t>单位职能划转情况</w:t>
      </w:r>
    </w:p>
    <w:p>
      <w:pPr>
        <w:pStyle w:val="6"/>
        <w:spacing w:after="0" w:line="600" w:lineRule="exact"/>
        <w:ind w:firstLine="0" w:firstLineChars="0"/>
        <w:rPr>
          <w:rFonts w:ascii="仿宋_GB2312" w:hAnsi="仿宋" w:eastAsia="仿宋_GB2312" w:cs="仿宋"/>
          <w:sz w:val="32"/>
          <w:szCs w:val="32"/>
        </w:rPr>
      </w:pPr>
      <w:r>
        <w:rPr>
          <w:rFonts w:hint="eastAsia" w:ascii="仿宋_GB2312" w:hAnsi="华文中宋" w:eastAsia="仿宋_GB2312"/>
          <w:b/>
          <w:sz w:val="32"/>
          <w:szCs w:val="32"/>
        </w:rPr>
        <w:t xml:space="preserve">    我单位主要职能为：</w:t>
      </w:r>
      <w:r>
        <w:rPr>
          <w:rFonts w:hint="eastAsia" w:ascii="仿宋_GB2312" w:hAnsi="仿宋" w:eastAsia="仿宋_GB2312" w:cs="仿宋"/>
          <w:sz w:val="32"/>
          <w:szCs w:val="32"/>
        </w:rPr>
        <w:t>负责县委日常工作的综合协调，承担与县委各议事协调机构办公室的协调工作；负责县委日常文电的处理工作，承担县委和县委办公室文件文稿的起草、修改、审核和制发、立卷、归档工作；负责上级及县委重大决策和重要工作部署落实情况的督促检查和县委文件、县委领导指示批示的催办落实工作；负责全面了解全县稳定、经济与社会发展情况，及时掌握各地各部门重大动态，为县委科学决策发挥参谋助手作用。围绕县委总体工作部署，负责全县重要信息的收集处理，及时向自治州党委办公室报送信息；负责县党政联合办公大楼总值班工作，及时向县委领导同志报告重要情况；负责接收、传达中央、自治区、自治州和县委、</w:t>
      </w:r>
      <w:r>
        <w:rPr>
          <w:rFonts w:hint="eastAsia" w:ascii="仿宋_GB2312" w:hAnsi="仿宋" w:eastAsia="仿宋_GB2312" w:cs="仿宋"/>
          <w:sz w:val="32"/>
          <w:szCs w:val="32"/>
          <w:lang w:val="en-US" w:eastAsia="zh-CN"/>
        </w:rPr>
        <w:t>县</w:t>
      </w:r>
      <w:r>
        <w:rPr>
          <w:rFonts w:hint="eastAsia" w:ascii="仿宋_GB2312" w:hAnsi="仿宋" w:eastAsia="仿宋_GB2312" w:cs="仿宋"/>
          <w:sz w:val="32"/>
          <w:szCs w:val="32"/>
        </w:rPr>
        <w:t>政府有关部门的密级文件、专件等；负责县委各种会议的会务工作和县委领导参加重大活动的组织安排；负责县委领导进行督促检查的服务工作和组织协调工作；负责中央、自治区、自治州党委系统领导和区内外县（市）党委系统领导来我县接待服务工作；负责县人大、县人民政府报县委的规范性文件的政策性研究审核及县委和县委办公室公文的核文把关；负责县委系统信息化的统一规划、协调和建设管理工作。</w:t>
      </w:r>
    </w:p>
    <w:p>
      <w:pPr>
        <w:spacing w:line="600" w:lineRule="exact"/>
        <w:rPr>
          <w:rFonts w:ascii="仿宋_GB2312" w:hAnsi="仿宋" w:eastAsia="仿宋_GB2312" w:cs="仿宋"/>
          <w:sz w:val="32"/>
          <w:szCs w:val="32"/>
        </w:rPr>
      </w:pPr>
      <w:r>
        <w:rPr>
          <w:rFonts w:hint="eastAsia" w:ascii="仿宋_GB2312" w:hAnsi="华文中宋" w:eastAsia="仿宋_GB2312"/>
          <w:sz w:val="32"/>
          <w:szCs w:val="32"/>
        </w:rPr>
        <w:t xml:space="preserve">    贯彻落实自治区党政机构改革工作部署，</w:t>
      </w:r>
      <w:r>
        <w:rPr>
          <w:rFonts w:hint="eastAsia" w:ascii="仿宋_GB2312" w:hAnsi="华文中宋" w:eastAsia="仿宋_GB2312"/>
          <w:b/>
          <w:sz w:val="32"/>
          <w:szCs w:val="32"/>
        </w:rPr>
        <w:t>本次划入职能：</w:t>
      </w:r>
      <w:r>
        <w:rPr>
          <w:rFonts w:hint="eastAsia" w:ascii="仿宋_GB2312" w:hAnsi="仿宋" w:eastAsia="仿宋_GB2312" w:cs="仿宋"/>
          <w:sz w:val="32"/>
          <w:szCs w:val="32"/>
        </w:rPr>
        <w:t>根据县委的意图和部署，围绕县委、</w:t>
      </w:r>
      <w:r>
        <w:rPr>
          <w:rFonts w:hint="eastAsia" w:ascii="仿宋_GB2312" w:hAnsi="仿宋" w:eastAsia="仿宋_GB2312" w:cs="仿宋"/>
          <w:sz w:val="32"/>
          <w:szCs w:val="32"/>
          <w:lang w:val="en-US" w:eastAsia="zh-CN"/>
        </w:rPr>
        <w:t>县</w:t>
      </w:r>
      <w:r>
        <w:rPr>
          <w:rFonts w:hint="eastAsia" w:ascii="仿宋_GB2312" w:hAnsi="仿宋" w:eastAsia="仿宋_GB2312" w:cs="仿宋"/>
          <w:sz w:val="32"/>
          <w:szCs w:val="32"/>
        </w:rPr>
        <w:t>政府中心工作，统筹协调</w:t>
      </w:r>
      <w:bookmarkStart w:id="0" w:name="_GoBack"/>
      <w:bookmarkEnd w:id="0"/>
      <w:r>
        <w:rPr>
          <w:rFonts w:hint="eastAsia" w:ascii="仿宋_GB2312" w:hAnsi="仿宋" w:eastAsia="仿宋_GB2312" w:cs="仿宋"/>
          <w:sz w:val="32"/>
          <w:szCs w:val="32"/>
        </w:rPr>
        <w:t>各乡镇、各部门，对全县重大问题进行调查研究，提出意见和建议，供县委、</w:t>
      </w:r>
      <w:r>
        <w:rPr>
          <w:rFonts w:hint="eastAsia" w:ascii="仿宋_GB2312" w:hAnsi="仿宋" w:eastAsia="仿宋_GB2312" w:cs="仿宋"/>
          <w:sz w:val="32"/>
          <w:szCs w:val="32"/>
          <w:lang w:val="en-US" w:eastAsia="zh-CN"/>
        </w:rPr>
        <w:t>县</w:t>
      </w:r>
      <w:r>
        <w:rPr>
          <w:rFonts w:hint="eastAsia" w:ascii="仿宋_GB2312" w:hAnsi="仿宋" w:eastAsia="仿宋_GB2312" w:cs="仿宋"/>
          <w:sz w:val="32"/>
          <w:szCs w:val="32"/>
        </w:rPr>
        <w:t>政府决策参考；根据县委全面深化改革委员会要求，承担县委全面深化改革规划和年度重点任务的制定并实施；负责统筹和组织实施各乡镇、各牵头部门重大改革任务成效评估和绩效考核；研究党的路线方针政策、自治区、自治州党委、政府重大决策和举措，对重大问题进行调查研究，收集疆内外各地先进经验和创新举措，提出意见和建议，组织和参与经济社会发展的重大政策研究和制定；负责全县档案事业行政管理，负责县档案馆重要档案提供利用的审批工作。</w:t>
      </w:r>
    </w:p>
    <w:p>
      <w:pPr>
        <w:pStyle w:val="11"/>
        <w:numPr>
          <w:ilvl w:val="0"/>
          <w:numId w:val="2"/>
        </w:numPr>
        <w:spacing w:line="600" w:lineRule="exact"/>
        <w:ind w:firstLineChars="0"/>
        <w:rPr>
          <w:rFonts w:ascii="黑体" w:hAnsi="黑体" w:eastAsia="黑体"/>
          <w:sz w:val="32"/>
          <w:szCs w:val="32"/>
        </w:rPr>
      </w:pPr>
      <w:r>
        <w:rPr>
          <w:rFonts w:hint="eastAsia" w:ascii="黑体" w:hAnsi="黑体" w:eastAsia="黑体"/>
          <w:sz w:val="32"/>
          <w:szCs w:val="32"/>
        </w:rPr>
        <w:t>预算调整情况</w:t>
      </w:r>
    </w:p>
    <w:p>
      <w:pPr>
        <w:spacing w:line="600" w:lineRule="exact"/>
        <w:ind w:firstLine="480" w:firstLineChars="150"/>
        <w:rPr>
          <w:rFonts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经自治区人大常委会批复，2019年我单位年初部门预算总额为832.65万元。本次调增预算1000.43万元。具体情况为：</w:t>
      </w:r>
    </w:p>
    <w:p>
      <w:pPr>
        <w:spacing w:line="600" w:lineRule="exact"/>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（一）县委办整体划入，划入预算371.07万元。其中，基本支出371.07万元；项目支出0.00万元；</w:t>
      </w:r>
    </w:p>
    <w:p>
      <w:pPr>
        <w:spacing w:line="600" w:lineRule="exact"/>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政研室整体划入，划入33.41万元，其中，基本支出33.41万元，项目支出0.00万元；</w:t>
      </w:r>
    </w:p>
    <w:p>
      <w:pPr>
        <w:spacing w:line="600" w:lineRule="exact"/>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党史办整体划入，划入18.55万元，其中，基本支出18.55万元，项目支出0.00万元；</w:t>
      </w:r>
    </w:p>
    <w:p>
      <w:pPr>
        <w:spacing w:line="600" w:lineRule="exact"/>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督查室整体划入，划入43.12万元，其中，基本支出43.12万元，项目支出0.00万元；</w:t>
      </w:r>
    </w:p>
    <w:p>
      <w:pPr>
        <w:spacing w:line="600" w:lineRule="exact"/>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档案局整体划入，划入70.25万元，其中，基本支出70.25万元，项目支出0.00万元；</w:t>
      </w:r>
    </w:p>
    <w:p>
      <w:pPr>
        <w:spacing w:line="600" w:lineRule="exact"/>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团委整体划入，划入32.21万元，其中，基本支出32.21万元，项目支出0.00万元；</w:t>
      </w:r>
    </w:p>
    <w:p>
      <w:pPr>
        <w:spacing w:line="600" w:lineRule="exact"/>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妇联整体划入，划入28.91万元，其中，基本支出28.91万元，项目支出0.00万元；</w:t>
      </w:r>
    </w:p>
    <w:p>
      <w:pPr>
        <w:spacing w:line="600" w:lineRule="exact"/>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红十字会整体划入，划入12.24万元，其中，基本支出12.24万元，项目支出0.00万元；</w:t>
      </w:r>
    </w:p>
    <w:p>
      <w:pPr>
        <w:spacing w:line="600" w:lineRule="exact"/>
        <w:ind w:firstLine="640" w:firstLineChars="200"/>
        <w:rPr>
          <w:rFonts w:ascii="仿宋_GB2312" w:hAnsi="华文中宋" w:eastAsia="仿宋_GB2312"/>
          <w:sz w:val="32"/>
          <w:szCs w:val="32"/>
        </w:rPr>
      </w:pPr>
      <w:r>
        <w:rPr>
          <w:rFonts w:hint="eastAsia" w:ascii="仿宋_GB2312" w:hAnsi="华文中宋" w:eastAsia="仿宋_GB2312"/>
          <w:sz w:val="32"/>
          <w:szCs w:val="32"/>
        </w:rPr>
        <w:t>工商联整体划入，划入20.50万元，其中，基本支出20.50万元，项目支出0.00万元。</w:t>
      </w:r>
    </w:p>
    <w:p>
      <w:pPr>
        <w:spacing w:line="600" w:lineRule="exact"/>
        <w:ind w:firstLine="640" w:firstLineChars="200"/>
        <w:rPr>
          <w:rFonts w:ascii="仿宋_GB2312" w:hAnsi="华文中宋" w:eastAsia="仿宋_GB2312"/>
          <w:sz w:val="32"/>
          <w:szCs w:val="32"/>
        </w:rPr>
      </w:pPr>
      <w:r>
        <w:rPr>
          <w:rFonts w:hint="eastAsia" w:ascii="仿宋_GB2312" w:hAnsi="华文中宋" w:eastAsia="仿宋_GB2312"/>
          <w:sz w:val="32"/>
          <w:szCs w:val="32"/>
        </w:rPr>
        <w:t>（二）因无职能划出，划出预算0.00万元。其中，基本支出0.00万元；项目支出0.00万元。</w:t>
      </w:r>
    </w:p>
    <w:p>
      <w:pPr>
        <w:spacing w:line="600" w:lineRule="exact"/>
        <w:ind w:left="481" w:leftChars="229" w:firstLine="160" w:firstLineChars="50"/>
        <w:rPr>
          <w:rFonts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spacing w:line="600" w:lineRule="exact"/>
        <w:rPr>
          <w:rFonts w:ascii="仿宋_GB2312" w:hAnsi="华文中宋" w:eastAsia="仿宋_GB2312"/>
          <w:sz w:val="32"/>
          <w:szCs w:val="32"/>
        </w:rPr>
      </w:pPr>
      <w:r>
        <w:rPr>
          <w:rFonts w:hint="eastAsia" w:ascii="仿宋_GB2312" w:hAnsi="华文中宋" w:eastAsia="仿宋_GB2312"/>
          <w:sz w:val="32"/>
          <w:szCs w:val="32"/>
        </w:rPr>
        <w:t>我单位年初部门预算总额为24.00万元，本次调增预算53.98万元，其中：公务用车运行维护费53.98万元。</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spacing w:line="600" w:lineRule="exact"/>
        <w:ind w:left="481" w:leftChars="229" w:firstLine="160" w:firstLineChars="50"/>
        <w:rPr>
          <w:rFonts w:ascii="仿宋_GB2312" w:hAnsi="华文中宋" w:eastAsia="仿宋_GB2312"/>
          <w:sz w:val="32"/>
          <w:szCs w:val="32"/>
        </w:rPr>
      </w:pPr>
      <w:r>
        <w:rPr>
          <w:rFonts w:hint="eastAsia" w:ascii="仿宋_GB2312" w:hAnsi="华文中宋" w:eastAsia="仿宋_GB2312"/>
          <w:sz w:val="32"/>
          <w:szCs w:val="32"/>
        </w:rPr>
        <w:t>以上具体情况，详见附件。</w:t>
      </w:r>
    </w:p>
    <w:p>
      <w:pPr>
        <w:spacing w:line="600" w:lineRule="exact"/>
        <w:ind w:left="1440" w:leftChars="305" w:hanging="800" w:hangingChars="250"/>
        <w:rPr>
          <w:rFonts w:ascii="仿宋_GB2312" w:hAnsi="华文中宋" w:eastAsia="仿宋_GB2312"/>
          <w:sz w:val="32"/>
          <w:szCs w:val="32"/>
        </w:rPr>
      </w:pPr>
      <w:r>
        <w:rPr>
          <w:rFonts w:hint="eastAsia" w:ascii="仿宋_GB2312" w:hAnsi="华文中宋" w:eastAsia="仿宋_GB2312"/>
          <w:sz w:val="32"/>
          <w:szCs w:val="32"/>
        </w:rPr>
        <w:t>附件1：吉木萨尔县机构改革预算调整表（明细到项级）</w:t>
      </w:r>
    </w:p>
    <w:p>
      <w:pPr>
        <w:spacing w:line="600" w:lineRule="exact"/>
        <w:ind w:left="1440" w:leftChars="305" w:hanging="800" w:hangingChars="250"/>
        <w:rPr>
          <w:rFonts w:ascii="仿宋_GB2312" w:hAnsi="华文中宋" w:eastAsia="仿宋_GB2312"/>
          <w:sz w:val="32"/>
          <w:szCs w:val="32"/>
        </w:rPr>
      </w:pPr>
      <w:r>
        <w:rPr>
          <w:rFonts w:hint="eastAsia" w:ascii="仿宋_GB2312" w:hAnsi="华文中宋" w:eastAsia="仿宋_GB2312"/>
          <w:sz w:val="32"/>
          <w:szCs w:val="32"/>
        </w:rPr>
        <w:t xml:space="preserve">     2：项目绩效目标调整情况表</w:t>
      </w:r>
    </w:p>
    <w:p>
      <w:pPr>
        <w:spacing w:line="600" w:lineRule="exact"/>
        <w:ind w:firstLine="3840" w:firstLineChars="1200"/>
        <w:jc w:val="both"/>
        <w:rPr>
          <w:rFonts w:hint="eastAsia" w:ascii="仿宋_GB2312" w:hAnsi="华文中宋" w:eastAsia="仿宋_GB2312"/>
          <w:sz w:val="32"/>
          <w:szCs w:val="32"/>
        </w:rPr>
      </w:pPr>
      <w:r>
        <w:rPr>
          <w:rFonts w:hint="eastAsia" w:ascii="仿宋_GB2312" w:hAnsi="华文中宋" w:eastAsia="仿宋_GB2312"/>
          <w:sz w:val="32"/>
          <w:szCs w:val="32"/>
        </w:rPr>
        <w:t>中共吉木萨尔县委员会办公室</w:t>
      </w:r>
    </w:p>
    <w:p>
      <w:pPr>
        <w:spacing w:line="600" w:lineRule="exact"/>
        <w:ind w:firstLine="4960" w:firstLineChars="1550"/>
        <w:rPr>
          <w:rFonts w:ascii="仿宋_GB2312" w:hAnsi="华文中宋" w:eastAsia="仿宋_GB2312"/>
          <w:sz w:val="32"/>
          <w:szCs w:val="32"/>
        </w:rPr>
      </w:pPr>
      <w:r>
        <w:rPr>
          <w:rFonts w:hint="eastAsia" w:ascii="仿宋_GB2312" w:hAnsi="华文中宋" w:eastAsia="仿宋_GB2312"/>
          <w:sz w:val="32"/>
          <w:szCs w:val="32"/>
        </w:rPr>
        <w:t>2019年6月</w:t>
      </w:r>
      <w:r>
        <w:rPr>
          <w:rFonts w:hint="eastAsia" w:ascii="仿宋_GB2312" w:hAnsi="华文中宋" w:eastAsia="仿宋_GB2312"/>
          <w:sz w:val="32"/>
          <w:szCs w:val="32"/>
          <w:lang w:val="en-US" w:eastAsia="zh-CN"/>
        </w:rPr>
        <w:t>30</w:t>
      </w:r>
      <w:r>
        <w:rPr>
          <w:rFonts w:hint="eastAsia" w:ascii="仿宋_GB2312" w:hAnsi="华文中宋"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30EB"/>
    <w:multiLevelType w:val="multilevel"/>
    <w:tmpl w:val="201030EB"/>
    <w:lvl w:ilvl="0" w:tentative="0">
      <w:start w:val="1"/>
      <w:numFmt w:val="japaneseCounting"/>
      <w:lvlText w:val="%1、"/>
      <w:lvlJc w:val="left"/>
      <w:pPr>
        <w:ind w:left="1365" w:hanging="72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28023D"/>
    <w:rsid w:val="00355AB4"/>
    <w:rsid w:val="00494CCF"/>
    <w:rsid w:val="006405C0"/>
    <w:rsid w:val="00713EE5"/>
    <w:rsid w:val="007735FB"/>
    <w:rsid w:val="00917BE8"/>
    <w:rsid w:val="00B86A04"/>
    <w:rsid w:val="00BB216C"/>
    <w:rsid w:val="00C11480"/>
    <w:rsid w:val="00C6524F"/>
    <w:rsid w:val="22540765"/>
    <w:rsid w:val="25E30852"/>
    <w:rsid w:val="26BE320F"/>
    <w:rsid w:val="2ACB2C32"/>
    <w:rsid w:val="2EF26078"/>
    <w:rsid w:val="322172AC"/>
    <w:rsid w:val="39B43BA9"/>
    <w:rsid w:val="3F3F23B4"/>
    <w:rsid w:val="409571AF"/>
    <w:rsid w:val="49B906D1"/>
    <w:rsid w:val="519E7762"/>
    <w:rsid w:val="756A2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unhideWhenUsed/>
    <w:uiPriority w:val="99"/>
    <w:pPr>
      <w:spacing w:after="120"/>
    </w:pPr>
  </w:style>
  <w:style w:type="paragraph" w:styleId="3">
    <w:name w:val="Balloon Text"/>
    <w:basedOn w:val="1"/>
    <w:link w:val="12"/>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link w:val="14"/>
    <w:qFormat/>
    <w:uiPriority w:val="0"/>
    <w:pPr>
      <w:ind w:firstLine="420" w:firstLineChars="100"/>
    </w:pPr>
    <w:rPr>
      <w:rFonts w:ascii="Times New Roman" w:hAnsi="Times New Roman" w:eastAsia="宋体" w:cs="Times New Roman"/>
      <w:szCs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8"/>
    <w:link w:val="3"/>
    <w:semiHidden/>
    <w:qFormat/>
    <w:uiPriority w:val="99"/>
    <w:rPr>
      <w:sz w:val="18"/>
      <w:szCs w:val="18"/>
    </w:rPr>
  </w:style>
  <w:style w:type="character" w:customStyle="1" w:styleId="13">
    <w:name w:val="正文文本 Char"/>
    <w:basedOn w:val="8"/>
    <w:link w:val="2"/>
    <w:semiHidden/>
    <w:qFormat/>
    <w:uiPriority w:val="99"/>
    <w:rPr>
      <w:kern w:val="2"/>
      <w:sz w:val="21"/>
      <w:szCs w:val="22"/>
    </w:rPr>
  </w:style>
  <w:style w:type="character" w:customStyle="1" w:styleId="14">
    <w:name w:val="正文首行缩进 Char"/>
    <w:basedOn w:val="13"/>
    <w:link w:val="6"/>
    <w:qFormat/>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241</Words>
  <Characters>1379</Characters>
  <Lines>11</Lines>
  <Paragraphs>3</Paragraphs>
  <TotalTime>1</TotalTime>
  <ScaleCrop>false</ScaleCrop>
  <LinksUpToDate>false</LinksUpToDate>
  <CharactersWithSpaces>1617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18421</cp:lastModifiedBy>
  <cp:lastPrinted>2019-03-16T01:32:00Z</cp:lastPrinted>
  <dcterms:modified xsi:type="dcterms:W3CDTF">2023-12-22T10:06:28Z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7A0E6C609E6544C883AD1159AC794CBD</vt:lpwstr>
  </property>
</Properties>
</file>