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40" w:lineRule="exact"/>
        <w:ind w:firstLine="1084" w:firstLineChars="300"/>
        <w:jc w:val="left"/>
        <w:textAlignment w:val="top"/>
        <w:outlineLvl w:val="0"/>
        <w:rPr>
          <w:rFonts w:ascii="Arial" w:hAnsi="Arial" w:cs="Arial"/>
          <w:b/>
          <w:bCs/>
          <w:kern w:val="36"/>
          <w:sz w:val="36"/>
          <w:szCs w:val="36"/>
        </w:rPr>
      </w:pPr>
      <w:bookmarkStart w:id="0" w:name="_GoBack"/>
      <w:bookmarkEnd w:id="0"/>
      <w:r>
        <w:rPr>
          <w:rFonts w:hint="eastAsia" w:ascii="Arial" w:hAnsi="Arial" w:cs="宋体"/>
          <w:b/>
          <w:bCs/>
          <w:kern w:val="36"/>
          <w:sz w:val="36"/>
          <w:szCs w:val="36"/>
        </w:rPr>
        <w:t>县委政法委员会</w:t>
      </w:r>
      <w:r>
        <w:rPr>
          <w:rFonts w:ascii="Arial" w:hAnsi="Arial" w:cs="Arial"/>
          <w:b/>
          <w:bCs/>
          <w:kern w:val="36"/>
          <w:sz w:val="36"/>
          <w:szCs w:val="36"/>
        </w:rPr>
        <w:t>2016</w:t>
      </w:r>
      <w:r>
        <w:rPr>
          <w:rFonts w:hint="eastAsia" w:ascii="Arial" w:hAnsi="Arial" w:cs="宋体"/>
          <w:b/>
          <w:bCs/>
          <w:kern w:val="36"/>
          <w:sz w:val="36"/>
          <w:szCs w:val="36"/>
        </w:rPr>
        <w:t>年部门决算信息</w:t>
      </w:r>
    </w:p>
    <w:p>
      <w:pPr>
        <w:widowControl/>
        <w:shd w:val="clear" w:color="auto" w:fill="FFFFFF"/>
        <w:spacing w:line="540" w:lineRule="exact"/>
        <w:ind w:firstLine="3253" w:firstLineChars="900"/>
        <w:jc w:val="left"/>
        <w:textAlignment w:val="top"/>
        <w:outlineLvl w:val="0"/>
        <w:rPr>
          <w:rFonts w:ascii="Arial" w:hAnsi="Arial" w:cs="Arial"/>
          <w:b/>
          <w:bCs/>
          <w:kern w:val="36"/>
          <w:sz w:val="36"/>
          <w:szCs w:val="36"/>
        </w:rPr>
      </w:pPr>
      <w:r>
        <w:rPr>
          <w:rFonts w:hint="eastAsia" w:ascii="Arial" w:hAnsi="Arial" w:cs="宋体"/>
          <w:b/>
          <w:bCs/>
          <w:kern w:val="36"/>
          <w:sz w:val="36"/>
          <w:szCs w:val="36"/>
        </w:rPr>
        <w:t>公开报告</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r>
        <w:rPr>
          <w:rFonts w:hint="eastAsia" w:ascii="仿宋_GB2312" w:hAnsi="Arial" w:eastAsia="仿宋_GB2312" w:cs="仿宋_GB2312"/>
          <w:kern w:val="0"/>
          <w:sz w:val="32"/>
          <w:szCs w:val="32"/>
        </w:rPr>
        <w:t>根据吉木萨尔县财政局安排，做好</w:t>
      </w:r>
      <w:r>
        <w:rPr>
          <w:rFonts w:ascii="仿宋_GB2312" w:hAnsi="Arial" w:eastAsia="仿宋_GB2312" w:cs="仿宋_GB2312"/>
          <w:kern w:val="0"/>
          <w:sz w:val="32"/>
          <w:szCs w:val="32"/>
        </w:rPr>
        <w:t>2016</w:t>
      </w:r>
      <w:r>
        <w:rPr>
          <w:rFonts w:hint="eastAsia" w:ascii="仿宋_GB2312" w:hAnsi="Arial" w:eastAsia="仿宋_GB2312" w:cs="仿宋_GB2312"/>
          <w:kern w:val="0"/>
          <w:sz w:val="32"/>
          <w:szCs w:val="32"/>
        </w:rPr>
        <w:t>年度吉木萨尔县部门决算公开工作，现将</w:t>
      </w:r>
      <w:r>
        <w:rPr>
          <w:rFonts w:hint="eastAsia" w:ascii="仿宋_GB2312" w:hAnsi="Arial" w:eastAsia="仿宋_GB2312" w:cs="仿宋_GB2312"/>
          <w:b/>
          <w:bCs/>
          <w:kern w:val="36"/>
          <w:sz w:val="32"/>
          <w:szCs w:val="32"/>
        </w:rPr>
        <w:t>政法委</w:t>
      </w:r>
      <w:r>
        <w:rPr>
          <w:rFonts w:ascii="仿宋_GB2312" w:hAnsi="Arial" w:eastAsia="仿宋_GB2312" w:cs="仿宋_GB2312"/>
          <w:kern w:val="0"/>
          <w:sz w:val="32"/>
          <w:szCs w:val="32"/>
        </w:rPr>
        <w:t>2016</w:t>
      </w:r>
      <w:r>
        <w:rPr>
          <w:rFonts w:hint="eastAsia" w:ascii="仿宋_GB2312" w:hAnsi="Arial" w:eastAsia="仿宋_GB2312" w:cs="仿宋_GB2312"/>
          <w:kern w:val="0"/>
          <w:sz w:val="32"/>
          <w:szCs w:val="32"/>
        </w:rPr>
        <w:t>年部门决算和“三公”经费决算信息公开如下。</w:t>
      </w:r>
    </w:p>
    <w:p>
      <w:pPr>
        <w:spacing w:line="600" w:lineRule="exact"/>
        <w:ind w:firstLine="627" w:firstLineChars="196"/>
        <w:rPr>
          <w:rFonts w:ascii="黑体" w:eastAsia="黑体"/>
          <w:sz w:val="32"/>
          <w:szCs w:val="32"/>
        </w:rPr>
      </w:pPr>
      <w:r>
        <w:rPr>
          <w:rFonts w:hint="eastAsia" w:ascii="黑体" w:eastAsia="黑体"/>
          <w:sz w:val="32"/>
          <w:szCs w:val="32"/>
        </w:rPr>
        <w:t>第一部分</w:t>
      </w:r>
      <w:r>
        <w:rPr>
          <w:rFonts w:ascii="黑体" w:eastAsia="黑体"/>
          <w:sz w:val="32"/>
          <w:szCs w:val="32"/>
        </w:rPr>
        <w:t xml:space="preserve"> </w:t>
      </w:r>
      <w:r>
        <w:rPr>
          <w:rFonts w:hint="eastAsia" w:ascii="黑体" w:eastAsia="黑体"/>
          <w:sz w:val="32"/>
          <w:szCs w:val="32"/>
        </w:rPr>
        <w:t>部门单位概述</w:t>
      </w:r>
    </w:p>
    <w:p>
      <w:pPr>
        <w:widowControl/>
        <w:shd w:val="clear" w:color="auto" w:fill="FFFFFF"/>
        <w:spacing w:line="540" w:lineRule="exact"/>
        <w:ind w:firstLine="640" w:firstLineChars="200"/>
        <w:jc w:val="left"/>
        <w:textAlignment w:val="top"/>
        <w:rPr>
          <w:rFonts w:ascii="黑体" w:hAnsi="黑体" w:eastAsia="黑体" w:cs="黑体"/>
          <w:kern w:val="0"/>
          <w:sz w:val="32"/>
          <w:szCs w:val="32"/>
        </w:rPr>
      </w:pPr>
      <w:r>
        <w:rPr>
          <w:rFonts w:hint="eastAsia" w:ascii="黑体" w:hAnsi="黑体" w:eastAsia="黑体" w:cs="黑体"/>
          <w:kern w:val="0"/>
          <w:sz w:val="32"/>
          <w:szCs w:val="32"/>
        </w:rPr>
        <w:t>一、部门基本情况</w:t>
      </w:r>
    </w:p>
    <w:p>
      <w:pPr>
        <w:widowControl/>
        <w:spacing w:line="540" w:lineRule="exact"/>
        <w:ind w:firstLine="640" w:firstLineChars="200"/>
        <w:jc w:val="left"/>
        <w:rPr>
          <w:rFonts w:ascii="仿宋_GB2312" w:hAnsi="仿宋_GB2312" w:eastAsia="仿宋_GB2312" w:cs="Times New Roman"/>
          <w:kern w:val="0"/>
          <w:sz w:val="32"/>
          <w:szCs w:val="32"/>
        </w:rPr>
      </w:pPr>
      <w:r>
        <w:rPr>
          <w:rFonts w:hint="eastAsia" w:ascii="仿宋_GB2312" w:hAnsi="仿宋_GB2312" w:eastAsia="仿宋_GB2312" w:cs="仿宋_GB2312"/>
          <w:kern w:val="0"/>
          <w:sz w:val="32"/>
          <w:szCs w:val="32"/>
        </w:rPr>
        <w:t>中共吉木萨尔县委员会政法委员会，位于吉木萨尔县文明西路党校宾馆院内，隶属党委管理。吉木萨尔县政法委员会是吉木萨尔县委领导、管理政法工作的职能部门。吉木萨尔县综治办是协助县委、县人民政府领导全县社会治安综合治理工作常设议事机构，县委“</w:t>
      </w:r>
      <w:r>
        <w:rPr>
          <w:rFonts w:ascii="仿宋_GB2312" w:hAnsi="仿宋_GB2312" w:eastAsia="仿宋_GB2312" w:cs="仿宋_GB2312"/>
          <w:kern w:val="0"/>
          <w:sz w:val="32"/>
          <w:szCs w:val="32"/>
        </w:rPr>
        <w:t>610</w:t>
      </w:r>
      <w:r>
        <w:rPr>
          <w:rFonts w:hint="eastAsia" w:ascii="仿宋_GB2312" w:hAnsi="仿宋_GB2312" w:eastAsia="仿宋_GB2312" w:cs="仿宋_GB2312"/>
          <w:kern w:val="0"/>
          <w:sz w:val="32"/>
          <w:szCs w:val="32"/>
        </w:rPr>
        <w:t>”办公室是处理“法轮功”等邪教组织常设办事机构。</w:t>
      </w:r>
    </w:p>
    <w:p>
      <w:pPr>
        <w:widowControl/>
        <w:spacing w:line="540" w:lineRule="exact"/>
        <w:ind w:firstLine="640" w:firstLineChars="200"/>
        <w:jc w:val="left"/>
        <w:rPr>
          <w:rFonts w:ascii="仿宋_GB2312" w:hAnsi="仿宋_GB2312" w:eastAsia="仿宋_GB2312" w:cs="Times New Roman"/>
          <w:kern w:val="0"/>
          <w:sz w:val="32"/>
          <w:szCs w:val="32"/>
        </w:rPr>
      </w:pPr>
      <w:r>
        <w:rPr>
          <w:rFonts w:hint="eastAsia" w:ascii="仿宋_GB2312" w:hAnsi="仿宋_GB2312" w:eastAsia="仿宋_GB2312" w:cs="仿宋_GB2312"/>
          <w:kern w:val="0"/>
          <w:sz w:val="32"/>
          <w:szCs w:val="32"/>
        </w:rPr>
        <w:t>其主要职责：</w:t>
      </w:r>
    </w:p>
    <w:p>
      <w:pPr>
        <w:rPr>
          <w:rFonts w:hint="eastAsia" w:ascii="宋体" w:hAnsi="宋体"/>
          <w:color w:val="auto"/>
          <w:sz w:val="28"/>
          <w:szCs w:val="28"/>
          <w:lang w:val="en-US" w:eastAsia="zh-CN"/>
        </w:rPr>
      </w:pPr>
      <w:r>
        <w:rPr>
          <w:rFonts w:ascii="仿宋_GB2312" w:hAnsi="仿宋_GB2312" w:eastAsia="仿宋_GB2312" w:cs="仿宋_GB2312"/>
          <w:kern w:val="0"/>
          <w:sz w:val="32"/>
          <w:szCs w:val="32"/>
        </w:rPr>
        <w:t xml:space="preserve">    </w:t>
      </w:r>
      <w:r>
        <w:rPr>
          <w:rFonts w:hint="eastAsia" w:ascii="宋体" w:hAnsi="宋体"/>
          <w:color w:val="auto"/>
          <w:sz w:val="28"/>
          <w:szCs w:val="28"/>
          <w:lang w:val="en-US" w:eastAsia="zh-CN"/>
        </w:rPr>
        <w:t>中共吉木萨尔县委员会政法委员会，位于吉木萨尔县武警指挥中心，隶属党委管理。吉木萨尔县政法委员会是吉木萨尔县委领导、管理政法工作的职能部门。吉木萨尔县综治办是协助县委、县人民政府领导全县社会治安综合治理工作常设议事机构，县委“610”办公室是处理“法轮功”等邪教组织常设办事机构。</w:t>
      </w:r>
    </w:p>
    <w:p>
      <w:pPr>
        <w:rPr>
          <w:rFonts w:hint="eastAsia" w:ascii="宋体" w:hAnsi="宋体"/>
          <w:color w:val="auto"/>
          <w:sz w:val="28"/>
          <w:szCs w:val="28"/>
          <w:lang w:val="en-US" w:eastAsia="zh-CN"/>
        </w:rPr>
      </w:pPr>
      <w:r>
        <w:rPr>
          <w:rFonts w:hint="eastAsia" w:ascii="宋体" w:hAnsi="宋体"/>
          <w:color w:val="auto"/>
          <w:sz w:val="28"/>
          <w:szCs w:val="28"/>
          <w:lang w:val="en-US" w:eastAsia="zh-CN"/>
        </w:rPr>
        <w:t>其主要职责：</w:t>
      </w:r>
    </w:p>
    <w:p>
      <w:pPr>
        <w:rPr>
          <w:rFonts w:hint="eastAsia" w:ascii="宋体" w:hAnsi="宋体"/>
          <w:color w:val="auto"/>
          <w:sz w:val="28"/>
          <w:szCs w:val="28"/>
          <w:lang w:val="en-US" w:eastAsia="zh-CN"/>
        </w:rPr>
      </w:pPr>
      <w:r>
        <w:rPr>
          <w:rFonts w:hint="eastAsia" w:ascii="宋体" w:hAnsi="宋体"/>
          <w:color w:val="auto"/>
          <w:sz w:val="28"/>
          <w:szCs w:val="28"/>
          <w:lang w:val="en-US" w:eastAsia="zh-CN"/>
        </w:rPr>
        <w:t>县委政法委员会主要职责</w:t>
      </w:r>
    </w:p>
    <w:p>
      <w:pPr>
        <w:rPr>
          <w:rFonts w:hint="eastAsia" w:ascii="宋体" w:hAnsi="宋体"/>
          <w:color w:val="auto"/>
          <w:sz w:val="28"/>
          <w:szCs w:val="28"/>
          <w:lang w:val="en-US" w:eastAsia="zh-CN"/>
        </w:rPr>
      </w:pPr>
      <w:r>
        <w:rPr>
          <w:rFonts w:hint="eastAsia" w:ascii="宋体" w:hAnsi="宋体"/>
          <w:color w:val="auto"/>
          <w:sz w:val="28"/>
          <w:szCs w:val="28"/>
          <w:lang w:val="en-US" w:eastAsia="zh-CN"/>
        </w:rPr>
        <w:t xml:space="preserve">     1、根据党的路线、方针、政策和县委、县人民政府的部署，统一政法部门的思想和行动。</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2、按照中央、区、州、县委的要求，研究制定县政法工作的政策、措施、及时向县委提出建议；对一定时期内的政法工作作出全局性的部署，并督促贯彻落实。</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3、组织协调指导维护社会稳定工作。</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4、检查政法各部门执行法律、法规和党的方针、政策的具体措施。</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5、大力支持和严格监督政法各部门依法行使职权，指导和协调执法各部门在依法互相制约的同时密切配合，督促、推动大案要案的查处工作，研究和讨论有争议的重大疑难案件。</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6、接受部门、单位和人民群众反应涉及政法各部门的问题以及案件的来信来访；按照司法案件归口制度，转办、督办由政法部门处理的来信来访案件；承接办理区、州政法委、县委、县人民政府及领导交办的有关信访工作。</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7、组织推动政法工作重大政策法规的调查研究，总结新经验，解决新问题，探索改革政法工作，并通过改革进一步加强政法工作。                 8、研究指导政法队伍建设和政法各部门领导班子建设的措施，协助县委及县委组织部考察管理政法部门的领导干部。</w:t>
      </w:r>
    </w:p>
    <w:p>
      <w:pPr>
        <w:ind w:firstLine="560" w:firstLineChars="200"/>
        <w:rPr>
          <w:rFonts w:hint="eastAsia" w:ascii="宋体" w:hAnsi="宋体"/>
          <w:color w:val="auto"/>
          <w:sz w:val="28"/>
          <w:szCs w:val="28"/>
          <w:lang w:val="en-US" w:eastAsia="zh-CN"/>
        </w:rPr>
      </w:pPr>
      <w:r>
        <w:rPr>
          <w:rFonts w:hint="eastAsia" w:ascii="宋体" w:hAnsi="宋体"/>
          <w:color w:val="auto"/>
          <w:sz w:val="28"/>
          <w:szCs w:val="28"/>
          <w:lang w:val="en-US" w:eastAsia="zh-CN"/>
        </w:rPr>
        <w:t>9、承办县委交办的其他任务。</w:t>
      </w:r>
    </w:p>
    <w:p>
      <w:pPr>
        <w:widowControl/>
        <w:spacing w:line="540" w:lineRule="exact"/>
        <w:jc w:val="left"/>
        <w:rPr>
          <w:rFonts w:ascii="仿宋_GB2312" w:hAnsi="仿宋_GB2312" w:eastAsia="仿宋_GB2312" w:cs="Times New Roman"/>
          <w:kern w:val="0"/>
          <w:sz w:val="32"/>
          <w:szCs w:val="32"/>
        </w:rPr>
      </w:pPr>
    </w:p>
    <w:p>
      <w:pPr>
        <w:widowControl/>
        <w:spacing w:line="540" w:lineRule="exact"/>
        <w:ind w:firstLine="643" w:firstLineChars="200"/>
        <w:jc w:val="left"/>
        <w:rPr>
          <w:rFonts w:ascii="仿宋_GB2312" w:hAnsi="仿宋_GB2312" w:eastAsia="仿宋_GB2312" w:cs="Times New Roman"/>
          <w:b/>
          <w:bCs/>
          <w:kern w:val="0"/>
          <w:sz w:val="32"/>
          <w:szCs w:val="32"/>
        </w:rPr>
      </w:pPr>
      <w:r>
        <w:rPr>
          <w:rFonts w:hint="eastAsia" w:ascii="仿宋_GB2312" w:hAnsi="仿宋_GB2312" w:eastAsia="仿宋_GB2312" w:cs="仿宋_GB2312"/>
          <w:b/>
          <w:bCs/>
          <w:kern w:val="0"/>
          <w:sz w:val="32"/>
          <w:szCs w:val="32"/>
        </w:rPr>
        <w:t>（二）吉木萨尔县社会治安综合治理办公室主要职责</w:t>
      </w:r>
    </w:p>
    <w:p>
      <w:pPr>
        <w:rPr>
          <w:rFonts w:ascii="仿宋_GB2312" w:hAnsi="仿宋_GB2312" w:eastAsia="仿宋_GB2312" w:cs="Times New Roman"/>
          <w:kern w:val="0"/>
          <w:sz w:val="32"/>
          <w:szCs w:val="32"/>
        </w:rPr>
      </w:pPr>
      <w:r>
        <w:rPr>
          <w:rFonts w:hint="eastAsia" w:ascii="宋体" w:hAnsi="宋体"/>
          <w:color w:val="auto"/>
          <w:sz w:val="28"/>
          <w:szCs w:val="28"/>
          <w:lang w:val="en-US" w:eastAsia="zh-CN"/>
        </w:rPr>
        <w:t>掌握全县社会治安综合治理情况，制定综合治理工作计划和安排阶段性工作，督促落实综合治理各项措施；调查掌握社会治安综合治理方面的新情况、新问题，研究有关方针、政策和贯彻措施并提出建议；指导各乡镇及县综治委各成员单位开展综合治理工作；组织、指导、协调全县流动人口管理工作；安排部署、检查、督促社会治安综合治理宣传工作。</w:t>
      </w:r>
    </w:p>
    <w:p>
      <w:pPr>
        <w:spacing w:line="540" w:lineRule="exact"/>
        <w:ind w:firstLine="643" w:firstLineChars="200"/>
        <w:rPr>
          <w:rFonts w:ascii="仿宋_GB2312" w:hAnsi="宋体" w:eastAsia="仿宋_GB2312" w:cs="Times New Roman"/>
          <w:b/>
          <w:bCs/>
          <w:sz w:val="32"/>
          <w:szCs w:val="32"/>
        </w:rPr>
      </w:pPr>
      <w:r>
        <w:rPr>
          <w:rFonts w:hint="eastAsia" w:ascii="仿宋_GB2312" w:hAnsi="宋体" w:eastAsia="仿宋_GB2312" w:cs="仿宋_GB2312"/>
          <w:b/>
          <w:bCs/>
          <w:sz w:val="32"/>
          <w:szCs w:val="32"/>
        </w:rPr>
        <w:t>（二）内设机构</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r>
        <w:rPr>
          <w:rFonts w:hint="eastAsia" w:ascii="仿宋_GB2312" w:hAnsi="Arial" w:eastAsia="仿宋_GB2312" w:cs="仿宋_GB2312"/>
          <w:kern w:val="0"/>
          <w:sz w:val="32"/>
          <w:szCs w:val="32"/>
        </w:rPr>
        <w:t>根据职责，纳入</w:t>
      </w:r>
      <w:r>
        <w:rPr>
          <w:rFonts w:ascii="仿宋_GB2312" w:hAnsi="Arial" w:eastAsia="仿宋_GB2312" w:cs="仿宋_GB2312"/>
          <w:kern w:val="0"/>
          <w:sz w:val="32"/>
          <w:szCs w:val="32"/>
        </w:rPr>
        <w:t>2016</w:t>
      </w:r>
      <w:r>
        <w:rPr>
          <w:rFonts w:hint="eastAsia" w:ascii="仿宋_GB2312" w:hAnsi="Arial" w:eastAsia="仿宋_GB2312" w:cs="仿宋_GB2312"/>
          <w:kern w:val="0"/>
          <w:sz w:val="32"/>
          <w:szCs w:val="32"/>
        </w:rPr>
        <w:t>年部门决算编制范围内设机构</w:t>
      </w:r>
      <w:r>
        <w:rPr>
          <w:rFonts w:ascii="仿宋_GB2312" w:hAnsi="Arial" w:eastAsia="仿宋_GB2312" w:cs="仿宋_GB2312"/>
          <w:kern w:val="0"/>
          <w:sz w:val="32"/>
          <w:szCs w:val="32"/>
        </w:rPr>
        <w:t>3</w:t>
      </w:r>
      <w:r>
        <w:rPr>
          <w:rFonts w:hint="eastAsia" w:ascii="仿宋_GB2312" w:hAnsi="Arial" w:eastAsia="仿宋_GB2312" w:cs="仿宋_GB2312"/>
          <w:kern w:val="0"/>
          <w:sz w:val="32"/>
          <w:szCs w:val="32"/>
        </w:rPr>
        <w:t>个。</w:t>
      </w:r>
      <w:r>
        <w:rPr>
          <w:rFonts w:hint="eastAsia" w:ascii="仿宋_GB2312" w:hAnsi="仿宋_GB2312" w:eastAsia="仿宋_GB2312" w:cs="仿宋_GB2312"/>
          <w:kern w:val="0"/>
          <w:sz w:val="32"/>
          <w:szCs w:val="32"/>
        </w:rPr>
        <w:t>根据吉木萨尔</w:t>
      </w:r>
      <w:r>
        <w:rPr>
          <w:rFonts w:hint="eastAsia" w:ascii="仿宋_GB2312" w:hAnsi="仿宋_GB2312" w:eastAsia="仿宋_GB2312" w:cs="仿宋_GB2312"/>
          <w:kern w:val="0"/>
          <w:sz w:val="32"/>
          <w:szCs w:val="32"/>
          <w:lang w:eastAsia="zh-CN"/>
        </w:rPr>
        <w:t>县委</w:t>
      </w:r>
      <w:r>
        <w:rPr>
          <w:rFonts w:hint="eastAsia" w:ascii="仿宋_GB2312" w:hAnsi="仿宋_GB2312" w:eastAsia="仿宋_GB2312" w:cs="仿宋_GB2312"/>
          <w:kern w:val="0"/>
          <w:sz w:val="32"/>
          <w:szCs w:val="32"/>
        </w:rPr>
        <w:t>、县人民政府《关于印发</w:t>
      </w:r>
      <w:r>
        <w:rPr>
          <w:rFonts w:ascii="仿宋_GB2312" w:hAnsi="仿宋_GB2312" w:eastAsia="仿宋_GB2312" w:cs="仿宋_GB2312"/>
          <w:kern w:val="0"/>
          <w:sz w:val="32"/>
          <w:szCs w:val="32"/>
        </w:rPr>
        <w:t>&lt;</w:t>
      </w:r>
      <w:r>
        <w:rPr>
          <w:rFonts w:hint="eastAsia" w:ascii="仿宋_GB2312" w:hAnsi="仿宋_GB2312" w:eastAsia="仿宋_GB2312" w:cs="仿宋_GB2312"/>
          <w:kern w:val="0"/>
          <w:sz w:val="32"/>
          <w:szCs w:val="32"/>
        </w:rPr>
        <w:t>县党委、县人民政府机构设置</w:t>
      </w:r>
      <w:r>
        <w:rPr>
          <w:rFonts w:ascii="仿宋_GB2312" w:hAnsi="仿宋_GB2312" w:eastAsia="仿宋_GB2312" w:cs="仿宋_GB2312"/>
          <w:kern w:val="0"/>
          <w:sz w:val="32"/>
          <w:szCs w:val="32"/>
        </w:rPr>
        <w:t>&gt;</w:t>
      </w:r>
      <w:r>
        <w:rPr>
          <w:rFonts w:hint="eastAsia" w:ascii="仿宋_GB2312" w:hAnsi="仿宋_GB2312" w:eastAsia="仿宋_GB2312" w:cs="仿宋_GB2312"/>
          <w:kern w:val="0"/>
          <w:sz w:val="32"/>
          <w:szCs w:val="32"/>
        </w:rPr>
        <w:t>的通知》（吉县党发</w:t>
      </w:r>
      <w:r>
        <w:rPr>
          <w:rFonts w:ascii="仿宋_GB2312" w:hAnsi="仿宋_GB2312" w:eastAsia="仿宋_GB2312" w:cs="仿宋_GB2312"/>
          <w:kern w:val="0"/>
          <w:sz w:val="32"/>
          <w:szCs w:val="32"/>
        </w:rPr>
        <w:t>[2002]36</w:t>
      </w:r>
      <w:r>
        <w:rPr>
          <w:rFonts w:hint="eastAsia" w:ascii="仿宋_GB2312" w:hAnsi="仿宋_GB2312" w:eastAsia="仿宋_GB2312" w:cs="仿宋_GB2312"/>
          <w:kern w:val="0"/>
          <w:sz w:val="32"/>
          <w:szCs w:val="32"/>
        </w:rPr>
        <w:t>号）精神，设置中共吉木萨尔县委员会政法委（以下简称政法委员会）县政法委员会与县社会治安综合治理委员会办公室（以下简称综治办）、县委“</w:t>
      </w:r>
      <w:r>
        <w:rPr>
          <w:rFonts w:ascii="仿宋_GB2312" w:hAnsi="仿宋_GB2312" w:eastAsia="仿宋_GB2312" w:cs="仿宋_GB2312"/>
          <w:kern w:val="0"/>
          <w:sz w:val="32"/>
          <w:szCs w:val="32"/>
        </w:rPr>
        <w:t>610</w:t>
      </w:r>
      <w:r>
        <w:rPr>
          <w:rFonts w:hint="eastAsia" w:ascii="仿宋_GB2312" w:hAnsi="仿宋_GB2312" w:eastAsia="仿宋_GB2312" w:cs="仿宋_GB2312"/>
          <w:kern w:val="0"/>
          <w:sz w:val="32"/>
          <w:szCs w:val="32"/>
        </w:rPr>
        <w:t>”办公室合署办公。</w:t>
      </w:r>
    </w:p>
    <w:p>
      <w:pPr>
        <w:spacing w:line="540" w:lineRule="exact"/>
        <w:ind w:firstLine="630" w:firstLineChars="196"/>
        <w:rPr>
          <w:rFonts w:ascii="仿宋_GB2312" w:hAnsi="Tahoma" w:eastAsia="仿宋_GB2312" w:cs="Times New Roman"/>
          <w:b/>
          <w:bCs/>
          <w:sz w:val="32"/>
          <w:szCs w:val="32"/>
        </w:rPr>
      </w:pPr>
      <w:r>
        <w:rPr>
          <w:rFonts w:hint="eastAsia" w:ascii="仿宋_GB2312" w:hAnsi="Tahoma" w:eastAsia="仿宋_GB2312" w:cs="仿宋_GB2312"/>
          <w:b/>
          <w:bCs/>
          <w:sz w:val="32"/>
          <w:szCs w:val="32"/>
        </w:rPr>
        <w:t>（三）人员编制</w:t>
      </w:r>
    </w:p>
    <w:p>
      <w:pPr>
        <w:spacing w:line="540" w:lineRule="exact"/>
        <w:ind w:firstLine="633" w:firstLineChars="198"/>
        <w:rPr>
          <w:rFonts w:ascii="仿宋_GB2312" w:hAnsi="仿宋_GB2312" w:eastAsia="仿宋_GB2312" w:cs="Times New Roman"/>
          <w:sz w:val="32"/>
          <w:szCs w:val="32"/>
        </w:rPr>
      </w:pPr>
      <w:r>
        <w:rPr>
          <w:rFonts w:hint="eastAsia" w:ascii="仿宋_GB2312" w:hAnsi="仿宋_GB2312" w:eastAsia="仿宋_GB2312" w:cs="仿宋_GB2312"/>
          <w:kern w:val="0"/>
          <w:sz w:val="32"/>
          <w:szCs w:val="32"/>
        </w:rPr>
        <w:t>吉木萨尔县委政法委机关（县综合治理委员会办公室、县委“</w:t>
      </w:r>
      <w:r>
        <w:rPr>
          <w:rFonts w:ascii="仿宋_GB2312" w:hAnsi="仿宋_GB2312" w:eastAsia="仿宋_GB2312" w:cs="仿宋_GB2312"/>
          <w:kern w:val="0"/>
          <w:sz w:val="32"/>
          <w:szCs w:val="32"/>
        </w:rPr>
        <w:t>610</w:t>
      </w:r>
      <w:r>
        <w:rPr>
          <w:rFonts w:hint="eastAsia" w:ascii="仿宋_GB2312" w:hAnsi="仿宋_GB2312" w:eastAsia="仿宋_GB2312" w:cs="仿宋_GB2312"/>
          <w:kern w:val="0"/>
          <w:sz w:val="32"/>
          <w:szCs w:val="32"/>
        </w:rPr>
        <w:t>”办公室）列行政编制</w:t>
      </w:r>
      <w:r>
        <w:rPr>
          <w:rFonts w:ascii="仿宋_GB2312" w:hAnsi="仿宋_GB2312" w:eastAsia="仿宋_GB2312" w:cs="仿宋_GB2312"/>
          <w:kern w:val="0"/>
          <w:sz w:val="32"/>
          <w:szCs w:val="32"/>
        </w:rPr>
        <w:t>9</w:t>
      </w:r>
      <w:r>
        <w:rPr>
          <w:rFonts w:hint="eastAsia" w:ascii="仿宋_GB2312" w:hAnsi="仿宋_GB2312" w:eastAsia="仿宋_GB2312" w:cs="仿宋_GB2312"/>
          <w:kern w:val="0"/>
          <w:sz w:val="32"/>
          <w:szCs w:val="32"/>
        </w:rPr>
        <w:t>名，</w:t>
      </w:r>
      <w:r>
        <w:rPr>
          <w:rFonts w:hint="eastAsia" w:ascii="仿宋_GB2312" w:hAnsi="Arial" w:eastAsia="仿宋_GB2312" w:cs="仿宋_GB2312"/>
          <w:kern w:val="0"/>
          <w:sz w:val="32"/>
          <w:szCs w:val="32"/>
        </w:rPr>
        <w:t>其中：行政人员编制</w:t>
      </w:r>
      <w:r>
        <w:rPr>
          <w:rFonts w:ascii="仿宋_GB2312" w:hAnsi="Arial" w:eastAsia="仿宋_GB2312" w:cs="仿宋_GB2312"/>
          <w:kern w:val="0"/>
          <w:sz w:val="32"/>
          <w:szCs w:val="32"/>
        </w:rPr>
        <w:t xml:space="preserve"> 9</w:t>
      </w:r>
      <w:r>
        <w:rPr>
          <w:rFonts w:hint="eastAsia" w:ascii="仿宋_GB2312" w:hAnsi="Arial" w:eastAsia="仿宋_GB2312" w:cs="仿宋_GB2312"/>
          <w:kern w:val="0"/>
          <w:sz w:val="32"/>
          <w:szCs w:val="32"/>
        </w:rPr>
        <w:t>人。实有在职人数</w:t>
      </w:r>
      <w:r>
        <w:rPr>
          <w:rFonts w:ascii="仿宋_GB2312" w:hAnsi="Arial" w:eastAsia="仿宋_GB2312" w:cs="仿宋_GB2312"/>
          <w:kern w:val="0"/>
          <w:sz w:val="32"/>
          <w:szCs w:val="32"/>
        </w:rPr>
        <w:t>9</w:t>
      </w:r>
      <w:r>
        <w:rPr>
          <w:rFonts w:hint="eastAsia" w:ascii="仿宋_GB2312" w:hAnsi="Arial" w:eastAsia="仿宋_GB2312" w:cs="仿宋_GB2312"/>
          <w:kern w:val="0"/>
          <w:sz w:val="32"/>
          <w:szCs w:val="32"/>
        </w:rPr>
        <w:t>人，其中：行政在职</w:t>
      </w:r>
      <w:r>
        <w:rPr>
          <w:rFonts w:ascii="仿宋_GB2312" w:hAnsi="Arial" w:eastAsia="仿宋_GB2312" w:cs="仿宋_GB2312"/>
          <w:kern w:val="0"/>
          <w:sz w:val="32"/>
          <w:szCs w:val="32"/>
        </w:rPr>
        <w:t>9</w:t>
      </w:r>
      <w:r>
        <w:rPr>
          <w:rFonts w:hint="eastAsia" w:ascii="仿宋_GB2312" w:hAnsi="Arial" w:eastAsia="仿宋_GB2312" w:cs="仿宋_GB2312"/>
          <w:kern w:val="0"/>
          <w:sz w:val="32"/>
          <w:szCs w:val="32"/>
        </w:rPr>
        <w:t>人，离退休人员</w:t>
      </w:r>
      <w:r>
        <w:rPr>
          <w:rFonts w:ascii="仿宋_GB2312" w:hAnsi="Arial" w:eastAsia="仿宋_GB2312" w:cs="仿宋_GB2312"/>
          <w:kern w:val="0"/>
          <w:sz w:val="32"/>
          <w:szCs w:val="32"/>
        </w:rPr>
        <w:t>4</w:t>
      </w:r>
      <w:r>
        <w:rPr>
          <w:rFonts w:hint="eastAsia" w:ascii="仿宋_GB2312" w:hAnsi="Arial" w:eastAsia="仿宋_GB2312" w:cs="仿宋_GB2312"/>
          <w:kern w:val="0"/>
          <w:sz w:val="32"/>
          <w:szCs w:val="32"/>
        </w:rPr>
        <w:t>人，其中：退休人员</w:t>
      </w:r>
      <w:r>
        <w:rPr>
          <w:rFonts w:ascii="仿宋_GB2312" w:hAnsi="Arial" w:eastAsia="仿宋_GB2312" w:cs="仿宋_GB2312"/>
          <w:kern w:val="0"/>
          <w:sz w:val="32"/>
          <w:szCs w:val="32"/>
        </w:rPr>
        <w:t>4</w:t>
      </w:r>
      <w:r>
        <w:rPr>
          <w:rFonts w:hint="eastAsia" w:ascii="仿宋_GB2312" w:hAnsi="Arial" w:eastAsia="仿宋_GB2312" w:cs="仿宋_GB2312"/>
          <w:kern w:val="0"/>
          <w:sz w:val="32"/>
          <w:szCs w:val="32"/>
        </w:rPr>
        <w:t>人。</w:t>
      </w:r>
    </w:p>
    <w:p>
      <w:pPr>
        <w:spacing w:line="600" w:lineRule="exact"/>
        <w:ind w:firstLine="627" w:firstLineChars="196"/>
        <w:rPr>
          <w:rFonts w:ascii="黑体" w:eastAsia="黑体"/>
          <w:b/>
          <w:sz w:val="32"/>
          <w:szCs w:val="32"/>
        </w:rPr>
      </w:pPr>
      <w:r>
        <w:rPr>
          <w:rFonts w:ascii="黑体" w:hAnsi="黑体" w:eastAsia="黑体" w:cs="黑体"/>
          <w:kern w:val="0"/>
          <w:sz w:val="32"/>
          <w:szCs w:val="32"/>
        </w:rPr>
        <w:t xml:space="preserve">  </w:t>
      </w:r>
      <w:r>
        <w:rPr>
          <w:rFonts w:hint="eastAsia" w:ascii="黑体" w:eastAsia="黑体"/>
          <w:b/>
          <w:sz w:val="32"/>
          <w:szCs w:val="32"/>
        </w:rPr>
        <w:t>第二部分</w:t>
      </w:r>
      <w:r>
        <w:rPr>
          <w:rFonts w:ascii="黑体" w:eastAsia="黑体"/>
          <w:b/>
          <w:sz w:val="32"/>
          <w:szCs w:val="32"/>
        </w:rPr>
        <w:t xml:space="preserve"> </w:t>
      </w:r>
      <w:r>
        <w:rPr>
          <w:rFonts w:ascii="仿宋_GB2312" w:eastAsia="仿宋_GB2312"/>
          <w:spacing w:val="-6"/>
          <w:sz w:val="32"/>
          <w:szCs w:val="32"/>
        </w:rPr>
        <w:t>2016</w:t>
      </w:r>
      <w:r>
        <w:rPr>
          <w:rFonts w:hint="eastAsia" w:ascii="黑体" w:eastAsia="黑体"/>
          <w:b/>
          <w:sz w:val="32"/>
          <w:szCs w:val="32"/>
        </w:rPr>
        <w:t>年度部门决算报表</w:t>
      </w:r>
    </w:p>
    <w:p>
      <w:pPr>
        <w:spacing w:line="600" w:lineRule="exact"/>
        <w:ind w:firstLine="640" w:firstLineChars="200"/>
        <w:jc w:val="left"/>
        <w:rPr>
          <w:rFonts w:ascii="仿宋_GB2312" w:eastAsia="仿宋_GB2312"/>
          <w:sz w:val="32"/>
          <w:szCs w:val="32"/>
        </w:rPr>
      </w:pPr>
      <w:r>
        <w:rPr>
          <w:rFonts w:ascii="黑体" w:hAnsi="黑体" w:eastAsia="黑体" w:cs="黑体"/>
          <w:kern w:val="0"/>
          <w:sz w:val="32"/>
          <w:szCs w:val="32"/>
        </w:rPr>
        <w:t xml:space="preserve"> </w:t>
      </w:r>
      <w:r>
        <w:rPr>
          <w:rFonts w:hint="eastAsia" w:ascii="仿宋_GB2312" w:eastAsia="仿宋_GB2312"/>
          <w:sz w:val="32"/>
          <w:szCs w:val="32"/>
        </w:rPr>
        <w:t>一、收入支出决算总表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二、财政拨款收入支出决算总表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三、收入支出决算表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四、收入决算表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五、支出决算表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六、支出决算明细表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七、基本支出决算明细表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八、项目支出决算明细表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九、项目收入支出决算表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十、行政事业类项目收入支出决算表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十一、基本建设类项目收入支出决算表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十二、一般公共预算财政拨款收入支出决算表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十三、一般公共预算财政拨款支出决算明细表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十四、一般公共预算财政拨款基本支出决算明细表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十五、一般公共预算财政拨款项目支出决算明细表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十六、政府性基金预算财政拨款收入支出决算表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十七、政府性基金预算财政拨款支出决算明细表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十八、政府性基金预算财政拨款基本支出决算明细表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十九、政府性基金预算财政拨款项目支出决算明细表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二十、财政专户管理资金收入支出决算表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二十一、资产负债简表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二十二、资产情况表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二十三、国有资产收益征缴情况表</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二十四、</w:t>
      </w:r>
      <w:r>
        <w:rPr>
          <w:rFonts w:ascii="仿宋_GB2312" w:eastAsia="仿宋_GB2312"/>
          <w:spacing w:val="-6"/>
          <w:sz w:val="32"/>
          <w:szCs w:val="32"/>
        </w:rPr>
        <w:t>2016</w:t>
      </w:r>
      <w:r>
        <w:rPr>
          <w:rFonts w:hint="eastAsia" w:ascii="仿宋_GB2312" w:eastAsia="仿宋_GB2312"/>
          <w:sz w:val="32"/>
          <w:szCs w:val="32"/>
        </w:rPr>
        <w:t>年度财政拨款“三公”经费支出表及说明</w:t>
      </w:r>
    </w:p>
    <w:p>
      <w:pPr>
        <w:widowControl/>
        <w:shd w:val="clear" w:color="auto" w:fill="FFFFFF"/>
        <w:spacing w:line="540" w:lineRule="exact"/>
        <w:jc w:val="left"/>
        <w:textAlignment w:val="top"/>
        <w:rPr>
          <w:rFonts w:ascii="仿宋_GB2312" w:hAnsi="Arial" w:eastAsia="仿宋_GB2312" w:cs="仿宋_GB2312"/>
          <w:b/>
          <w:bCs/>
          <w:kern w:val="0"/>
          <w:sz w:val="32"/>
          <w:szCs w:val="32"/>
        </w:rPr>
      </w:pPr>
      <w:r>
        <w:rPr>
          <w:rFonts w:hint="eastAsia" w:ascii="黑体" w:eastAsia="黑体"/>
          <w:b/>
          <w:sz w:val="32"/>
          <w:szCs w:val="32"/>
        </w:rPr>
        <w:t>第三部分</w:t>
      </w:r>
      <w:r>
        <w:rPr>
          <w:rFonts w:ascii="黑体" w:eastAsia="黑体"/>
          <w:b/>
          <w:sz w:val="32"/>
          <w:szCs w:val="32"/>
        </w:rPr>
        <w:t xml:space="preserve"> </w:t>
      </w:r>
      <w:r>
        <w:rPr>
          <w:rFonts w:ascii="仿宋_GB2312" w:eastAsia="仿宋_GB2312"/>
          <w:spacing w:val="-6"/>
          <w:sz w:val="32"/>
          <w:szCs w:val="32"/>
        </w:rPr>
        <w:t>2016</w:t>
      </w:r>
      <w:r>
        <w:rPr>
          <w:rFonts w:hint="eastAsia" w:ascii="黑体" w:eastAsia="黑体"/>
          <w:b/>
          <w:sz w:val="32"/>
          <w:szCs w:val="32"/>
        </w:rPr>
        <w:t>年度部门决算情况说明</w:t>
      </w:r>
      <w:r>
        <w:rPr>
          <w:rFonts w:ascii="仿宋_GB2312" w:hAnsi="Arial" w:eastAsia="仿宋_GB2312" w:cs="仿宋_GB2312"/>
          <w:b/>
          <w:bCs/>
          <w:kern w:val="0"/>
          <w:sz w:val="32"/>
          <w:szCs w:val="32"/>
        </w:rPr>
        <w:t xml:space="preserve">    </w:t>
      </w:r>
    </w:p>
    <w:p>
      <w:pPr>
        <w:widowControl/>
        <w:shd w:val="clear" w:color="auto" w:fill="FFFFFF"/>
        <w:spacing w:line="540" w:lineRule="exact"/>
        <w:jc w:val="left"/>
        <w:textAlignment w:val="top"/>
        <w:rPr>
          <w:rFonts w:ascii="仿宋_GB2312" w:hAnsi="Arial" w:eastAsia="仿宋_GB2312" w:cs="Times New Roman"/>
          <w:b/>
          <w:bCs/>
          <w:kern w:val="0"/>
          <w:sz w:val="32"/>
          <w:szCs w:val="32"/>
        </w:rPr>
      </w:pPr>
      <w:r>
        <w:rPr>
          <w:rFonts w:hint="eastAsia" w:ascii="仿宋_GB2312" w:hAnsi="Arial" w:eastAsia="仿宋_GB2312" w:cs="仿宋_GB2312"/>
          <w:b/>
          <w:bCs/>
          <w:kern w:val="0"/>
          <w:sz w:val="32"/>
          <w:szCs w:val="32"/>
        </w:rPr>
        <w:t>（一）决算收入情况</w:t>
      </w:r>
    </w:p>
    <w:p>
      <w:pPr>
        <w:spacing w:line="560" w:lineRule="exact"/>
        <w:ind w:firstLine="320" w:firstLineChars="100"/>
        <w:rPr>
          <w:rStyle w:val="8"/>
          <w:rFonts w:hint="eastAsia" w:ascii="宋体" w:hAnsi="宋体" w:cs="宋体"/>
          <w:b w:val="0"/>
          <w:sz w:val="32"/>
          <w:szCs w:val="32"/>
          <w:lang w:val="en-US" w:eastAsia="zh-CN"/>
        </w:rPr>
      </w:pPr>
      <w:r>
        <w:rPr>
          <w:rFonts w:hint="eastAsia" w:ascii="仿宋_GB2312" w:hAnsi="Arial" w:eastAsia="仿宋_GB2312" w:cs="仿宋_GB2312"/>
          <w:kern w:val="0"/>
          <w:sz w:val="32"/>
          <w:szCs w:val="32"/>
        </w:rPr>
        <w:t>根据吉木萨尔县财政局部门决算批复，吉木萨尔县委政法委员会收入决算为</w:t>
      </w:r>
      <w:r>
        <w:rPr>
          <w:rFonts w:ascii="仿宋_GB2312" w:hAnsi="Arial" w:eastAsia="仿宋_GB2312" w:cs="仿宋_GB2312"/>
          <w:kern w:val="0"/>
          <w:sz w:val="32"/>
          <w:szCs w:val="32"/>
        </w:rPr>
        <w:t xml:space="preserve"> 9739102.93</w:t>
      </w:r>
      <w:r>
        <w:rPr>
          <w:rFonts w:hint="eastAsia" w:ascii="仿宋_GB2312" w:hAnsi="Arial" w:eastAsia="仿宋_GB2312" w:cs="仿宋_GB2312"/>
          <w:kern w:val="0"/>
          <w:sz w:val="32"/>
          <w:szCs w:val="32"/>
        </w:rPr>
        <w:t>元，其中：财政拨款收入</w:t>
      </w:r>
      <w:r>
        <w:rPr>
          <w:rFonts w:ascii="仿宋_GB2312" w:hAnsi="Arial" w:eastAsia="仿宋_GB2312" w:cs="仿宋_GB2312"/>
          <w:kern w:val="0"/>
          <w:sz w:val="32"/>
          <w:szCs w:val="32"/>
        </w:rPr>
        <w:t>6395397.88</w:t>
      </w:r>
      <w:r>
        <w:rPr>
          <w:rFonts w:hint="eastAsia" w:ascii="仿宋_GB2312" w:hAnsi="Arial" w:eastAsia="仿宋_GB2312" w:cs="仿宋_GB2312"/>
          <w:kern w:val="0"/>
          <w:sz w:val="32"/>
          <w:szCs w:val="32"/>
        </w:rPr>
        <w:t>元（包括：其他共产党事务支出</w:t>
      </w:r>
      <w:r>
        <w:rPr>
          <w:rFonts w:ascii="仿宋_GB2312" w:hAnsi="Arial" w:eastAsia="仿宋_GB2312" w:cs="仿宋_GB2312"/>
          <w:kern w:val="0"/>
          <w:sz w:val="32"/>
          <w:szCs w:val="32"/>
        </w:rPr>
        <w:t>1708676.58</w:t>
      </w:r>
      <w:r>
        <w:rPr>
          <w:rFonts w:hint="eastAsia" w:ascii="仿宋_GB2312" w:hAnsi="Arial" w:eastAsia="仿宋_GB2312" w:cs="仿宋_GB2312"/>
          <w:kern w:val="0"/>
          <w:sz w:val="32"/>
          <w:szCs w:val="32"/>
        </w:rPr>
        <w:t>元，司法</w:t>
      </w:r>
      <w:r>
        <w:rPr>
          <w:rFonts w:ascii="仿宋_GB2312" w:hAnsi="Arial" w:eastAsia="仿宋_GB2312" w:cs="仿宋_GB2312"/>
          <w:kern w:val="0"/>
          <w:sz w:val="32"/>
          <w:szCs w:val="32"/>
        </w:rPr>
        <w:t>167707</w:t>
      </w:r>
      <w:r>
        <w:rPr>
          <w:rFonts w:hint="eastAsia" w:ascii="仿宋_GB2312" w:hAnsi="Arial" w:eastAsia="仿宋_GB2312" w:cs="仿宋_GB2312"/>
          <w:kern w:val="0"/>
          <w:sz w:val="32"/>
          <w:szCs w:val="32"/>
        </w:rPr>
        <w:t>，其他公共安全支出</w:t>
      </w:r>
      <w:r>
        <w:rPr>
          <w:rFonts w:ascii="仿宋_GB2312" w:hAnsi="Arial" w:eastAsia="仿宋_GB2312" w:cs="仿宋_GB2312"/>
          <w:kern w:val="0"/>
          <w:sz w:val="32"/>
          <w:szCs w:val="32"/>
        </w:rPr>
        <w:t>6833769.4</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 xml:space="preserve"> </w:t>
      </w:r>
      <w:r>
        <w:rPr>
          <w:rFonts w:hint="eastAsia" w:ascii="仿宋_GB2312" w:hAnsi="Arial" w:eastAsia="仿宋_GB2312" w:cs="仿宋_GB2312"/>
          <w:kern w:val="0"/>
          <w:sz w:val="32"/>
          <w:szCs w:val="32"/>
        </w:rPr>
        <w:t>，行政事业单位离退休</w:t>
      </w:r>
      <w:r>
        <w:rPr>
          <w:rFonts w:ascii="仿宋_GB2312" w:hAnsi="Arial" w:eastAsia="仿宋_GB2312" w:cs="仿宋_GB2312"/>
          <w:kern w:val="0"/>
          <w:sz w:val="32"/>
          <w:szCs w:val="32"/>
        </w:rPr>
        <w:t>193463.9</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医疗保障</w:t>
      </w:r>
      <w:r>
        <w:rPr>
          <w:rFonts w:ascii="仿宋_GB2312" w:hAnsi="Arial" w:eastAsia="仿宋_GB2312" w:cs="仿宋_GB2312"/>
          <w:kern w:val="0"/>
          <w:sz w:val="32"/>
          <w:szCs w:val="32"/>
        </w:rPr>
        <w:t>133881</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其他收入</w:t>
      </w:r>
      <w:r>
        <w:rPr>
          <w:rFonts w:ascii="仿宋_GB2312" w:hAnsi="Arial" w:eastAsia="仿宋_GB2312" w:cs="仿宋_GB2312"/>
          <w:kern w:val="0"/>
          <w:sz w:val="32"/>
          <w:szCs w:val="32"/>
        </w:rPr>
        <w:t>3343705.05</w:t>
      </w:r>
      <w:r>
        <w:rPr>
          <w:rFonts w:hint="eastAsia" w:ascii="仿宋_GB2312" w:hAnsi="Arial" w:eastAsia="仿宋_GB2312" w:cs="仿宋_GB2312"/>
          <w:kern w:val="0"/>
          <w:sz w:val="32"/>
          <w:szCs w:val="32"/>
        </w:rPr>
        <w:t>元（包括：其他共产党事务支出</w:t>
      </w:r>
      <w:r>
        <w:rPr>
          <w:rFonts w:ascii="仿宋_GB2312" w:hAnsi="Arial" w:eastAsia="仿宋_GB2312" w:cs="仿宋_GB2312"/>
          <w:kern w:val="0"/>
          <w:sz w:val="32"/>
          <w:szCs w:val="32"/>
        </w:rPr>
        <w:t>701605.05</w:t>
      </w:r>
      <w:r>
        <w:rPr>
          <w:rFonts w:hint="eastAsia" w:ascii="仿宋_GB2312" w:hAnsi="Arial" w:eastAsia="仿宋_GB2312" w:cs="仿宋_GB2312"/>
          <w:kern w:val="0"/>
          <w:sz w:val="32"/>
          <w:szCs w:val="32"/>
        </w:rPr>
        <w:t>元，其他公共安全支出</w:t>
      </w:r>
      <w:r>
        <w:rPr>
          <w:rFonts w:ascii="仿宋_GB2312" w:hAnsi="Arial" w:eastAsia="仿宋_GB2312" w:cs="仿宋_GB2312"/>
          <w:kern w:val="0"/>
          <w:sz w:val="32"/>
          <w:szCs w:val="32"/>
        </w:rPr>
        <w:t>2642100</w:t>
      </w:r>
      <w:r>
        <w:rPr>
          <w:rFonts w:hint="eastAsia" w:ascii="仿宋_GB2312" w:hAnsi="Arial" w:eastAsia="仿宋_GB2312" w:cs="仿宋_GB2312"/>
          <w:kern w:val="0"/>
          <w:sz w:val="32"/>
          <w:szCs w:val="32"/>
        </w:rPr>
        <w:t>元）</w:t>
      </w:r>
      <w:r>
        <w:rPr>
          <w:rFonts w:hint="eastAsia" w:ascii="仿宋_GB2312" w:hAnsi="Arial" w:eastAsia="仿宋_GB2312" w:cs="仿宋_GB2312"/>
          <w:kern w:val="0"/>
          <w:sz w:val="32"/>
          <w:szCs w:val="32"/>
          <w:lang w:eastAsia="zh-CN"/>
        </w:rPr>
        <w:t>。</w:t>
      </w:r>
      <w:r>
        <w:rPr>
          <w:rStyle w:val="8"/>
          <w:rFonts w:hint="eastAsia" w:ascii="宋体" w:hAnsi="宋体" w:cs="宋体"/>
          <w:b w:val="0"/>
          <w:sz w:val="32"/>
          <w:szCs w:val="32"/>
          <w:lang w:eastAsia="zh-CN"/>
        </w:rPr>
        <w:t>收入较上年增加</w:t>
      </w:r>
      <w:r>
        <w:rPr>
          <w:rStyle w:val="8"/>
          <w:rFonts w:hint="eastAsia" w:ascii="宋体" w:hAnsi="宋体" w:cs="宋体"/>
          <w:b w:val="0"/>
          <w:sz w:val="32"/>
          <w:szCs w:val="32"/>
          <w:lang w:val="en-US" w:eastAsia="zh-CN"/>
        </w:rPr>
        <w:t>5703659.73元，增加141%，增加原因是项目支出增加。</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p>
    <w:p>
      <w:pPr>
        <w:widowControl/>
        <w:shd w:val="clear" w:color="auto" w:fill="FFFFFF"/>
        <w:spacing w:line="540" w:lineRule="exact"/>
        <w:ind w:firstLine="643" w:firstLineChars="200"/>
        <w:jc w:val="left"/>
        <w:textAlignment w:val="top"/>
        <w:rPr>
          <w:rFonts w:ascii="仿宋_GB2312" w:hAnsi="Arial" w:eastAsia="仿宋_GB2312" w:cs="Times New Roman"/>
          <w:b/>
          <w:bCs/>
          <w:kern w:val="0"/>
          <w:sz w:val="32"/>
          <w:szCs w:val="32"/>
        </w:rPr>
      </w:pPr>
      <w:r>
        <w:rPr>
          <w:rFonts w:hint="eastAsia" w:ascii="仿宋_GB2312" w:hAnsi="Arial" w:eastAsia="仿宋_GB2312" w:cs="仿宋_GB2312"/>
          <w:b/>
          <w:bCs/>
          <w:kern w:val="0"/>
          <w:sz w:val="32"/>
          <w:szCs w:val="32"/>
        </w:rPr>
        <w:t>（二）决算支出情况</w:t>
      </w:r>
    </w:p>
    <w:p>
      <w:pPr>
        <w:widowControl/>
        <w:shd w:val="clear" w:color="auto" w:fill="FFFFFF"/>
        <w:spacing w:line="540" w:lineRule="exact"/>
        <w:jc w:val="left"/>
        <w:textAlignment w:val="top"/>
        <w:rPr>
          <w:rFonts w:ascii="仿宋_GB2312" w:hAnsi="Arial" w:eastAsia="仿宋_GB2312" w:cs="Times New Roman"/>
          <w:kern w:val="0"/>
          <w:sz w:val="32"/>
          <w:szCs w:val="32"/>
        </w:rPr>
      </w:pPr>
      <w:r>
        <w:rPr>
          <w:rFonts w:ascii="仿宋_GB2312" w:hAnsi="Arial" w:eastAsia="仿宋_GB2312" w:cs="仿宋_GB2312"/>
          <w:kern w:val="0"/>
          <w:sz w:val="32"/>
          <w:szCs w:val="32"/>
        </w:rPr>
        <w:t xml:space="preserve">    2016</w:t>
      </w:r>
      <w:r>
        <w:rPr>
          <w:rFonts w:hint="eastAsia" w:ascii="仿宋_GB2312" w:hAnsi="Arial" w:eastAsia="仿宋_GB2312" w:cs="仿宋_GB2312"/>
          <w:kern w:val="0"/>
          <w:sz w:val="32"/>
          <w:szCs w:val="32"/>
        </w:rPr>
        <w:t>年吉木萨尔县委政法委员会支出决算总额为</w:t>
      </w:r>
      <w:r>
        <w:rPr>
          <w:rFonts w:ascii="仿宋_GB2312" w:hAnsi="Arial" w:eastAsia="仿宋_GB2312" w:cs="仿宋_GB2312"/>
          <w:kern w:val="0"/>
          <w:sz w:val="32"/>
          <w:szCs w:val="32"/>
        </w:rPr>
        <w:t>7025552.11</w:t>
      </w:r>
      <w:r>
        <w:rPr>
          <w:rFonts w:hint="eastAsia" w:ascii="仿宋_GB2312" w:hAnsi="Arial" w:eastAsia="仿宋_GB2312" w:cs="仿宋_GB2312"/>
          <w:kern w:val="0"/>
          <w:sz w:val="32"/>
          <w:szCs w:val="32"/>
        </w:rPr>
        <w:t>元。其中：</w:t>
      </w:r>
    </w:p>
    <w:p>
      <w:pPr>
        <w:widowControl/>
        <w:shd w:val="clear" w:color="auto" w:fill="FFFFFF"/>
        <w:spacing w:line="540" w:lineRule="exact"/>
        <w:jc w:val="left"/>
        <w:textAlignment w:val="top"/>
        <w:rPr>
          <w:rFonts w:ascii="仿宋_GB2312" w:hAnsi="Arial" w:eastAsia="仿宋_GB2312" w:cs="Times New Roman"/>
          <w:kern w:val="0"/>
          <w:sz w:val="32"/>
          <w:szCs w:val="32"/>
        </w:rPr>
      </w:pPr>
      <w:r>
        <w:rPr>
          <w:rFonts w:ascii="仿宋_GB2312" w:hAnsi="Arial" w:eastAsia="仿宋_GB2312" w:cs="仿宋_GB2312"/>
          <w:kern w:val="0"/>
          <w:sz w:val="32"/>
          <w:szCs w:val="32"/>
        </w:rPr>
        <w:t xml:space="preserve">     1</w:t>
      </w:r>
      <w:r>
        <w:rPr>
          <w:rFonts w:hint="eastAsia" w:ascii="仿宋_GB2312" w:hAnsi="Arial" w:eastAsia="仿宋_GB2312" w:cs="仿宋_GB2312"/>
          <w:kern w:val="0"/>
          <w:sz w:val="32"/>
          <w:szCs w:val="32"/>
        </w:rPr>
        <w:t>、基本支出决算</w:t>
      </w:r>
      <w:r>
        <w:rPr>
          <w:rFonts w:ascii="仿宋_GB2312" w:hAnsi="Arial" w:eastAsia="仿宋_GB2312" w:cs="仿宋_GB2312"/>
          <w:kern w:val="0"/>
          <w:sz w:val="32"/>
          <w:szCs w:val="32"/>
        </w:rPr>
        <w:t>2269275.71</w:t>
      </w:r>
      <w:r>
        <w:rPr>
          <w:rFonts w:hint="eastAsia" w:ascii="仿宋_GB2312" w:hAnsi="Arial" w:eastAsia="仿宋_GB2312" w:cs="仿宋_GB2312"/>
          <w:kern w:val="0"/>
          <w:sz w:val="32"/>
          <w:szCs w:val="32"/>
        </w:rPr>
        <w:t>元。其中：其他共产党事务支出</w:t>
      </w:r>
      <w:r>
        <w:rPr>
          <w:rFonts w:ascii="仿宋_GB2312" w:hAnsi="Arial" w:eastAsia="仿宋_GB2312" w:cs="仿宋_GB2312"/>
          <w:kern w:val="0"/>
          <w:sz w:val="32"/>
          <w:szCs w:val="32"/>
        </w:rPr>
        <w:t>1941930.81</w:t>
      </w:r>
      <w:r>
        <w:rPr>
          <w:rFonts w:hint="eastAsia" w:ascii="仿宋_GB2312" w:hAnsi="Arial" w:eastAsia="仿宋_GB2312" w:cs="仿宋_GB2312"/>
          <w:kern w:val="0"/>
          <w:sz w:val="32"/>
          <w:szCs w:val="32"/>
        </w:rPr>
        <w:t>元；司法</w:t>
      </w:r>
      <w:r>
        <w:rPr>
          <w:rFonts w:ascii="仿宋_GB2312" w:hAnsi="Arial" w:eastAsia="仿宋_GB2312" w:cs="仿宋_GB2312"/>
          <w:kern w:val="0"/>
          <w:sz w:val="32"/>
          <w:szCs w:val="32"/>
        </w:rPr>
        <w:t>167707</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其他公共安全支出</w:t>
      </w:r>
      <w:r>
        <w:rPr>
          <w:rFonts w:ascii="仿宋_GB2312" w:hAnsi="Arial" w:eastAsia="仿宋_GB2312" w:cs="仿宋_GB2312"/>
          <w:kern w:val="0"/>
          <w:sz w:val="32"/>
          <w:szCs w:val="32"/>
        </w:rPr>
        <w:t>4191669.4</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行政事业单位离退休</w:t>
      </w:r>
      <w:r>
        <w:rPr>
          <w:rFonts w:ascii="仿宋_GB2312" w:hAnsi="Arial" w:eastAsia="仿宋_GB2312" w:cs="仿宋_GB2312"/>
          <w:kern w:val="0"/>
          <w:sz w:val="32"/>
          <w:szCs w:val="32"/>
        </w:rPr>
        <w:t>193463.9</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医疗保障</w:t>
      </w:r>
      <w:r>
        <w:rPr>
          <w:rFonts w:ascii="仿宋_GB2312" w:hAnsi="Arial" w:eastAsia="仿宋_GB2312" w:cs="仿宋_GB2312"/>
          <w:kern w:val="0"/>
          <w:sz w:val="32"/>
          <w:szCs w:val="32"/>
        </w:rPr>
        <w:t>133881</w:t>
      </w:r>
      <w:r>
        <w:rPr>
          <w:rFonts w:hint="eastAsia" w:ascii="仿宋_GB2312" w:hAnsi="Arial" w:eastAsia="仿宋_GB2312" w:cs="仿宋_GB2312"/>
          <w:kern w:val="0"/>
          <w:sz w:val="32"/>
          <w:szCs w:val="32"/>
        </w:rPr>
        <w:t>元。</w:t>
      </w:r>
    </w:p>
    <w:p>
      <w:pPr>
        <w:widowControl/>
        <w:shd w:val="clear" w:color="auto" w:fill="FFFFFF"/>
        <w:spacing w:line="540" w:lineRule="exact"/>
        <w:jc w:val="left"/>
        <w:textAlignment w:val="top"/>
        <w:rPr>
          <w:rFonts w:ascii="仿宋_GB2312" w:hAnsi="Arial" w:eastAsia="仿宋_GB2312" w:cs="Times New Roman"/>
          <w:kern w:val="0"/>
          <w:sz w:val="32"/>
          <w:szCs w:val="32"/>
        </w:rPr>
      </w:pPr>
      <w:r>
        <w:rPr>
          <w:rFonts w:ascii="仿宋_GB2312" w:hAnsi="Arial" w:eastAsia="仿宋_GB2312" w:cs="仿宋_GB2312"/>
          <w:kern w:val="0"/>
          <w:sz w:val="32"/>
          <w:szCs w:val="32"/>
        </w:rPr>
        <w:t xml:space="preserve">     2</w:t>
      </w:r>
      <w:r>
        <w:rPr>
          <w:rFonts w:hint="eastAsia" w:ascii="仿宋_GB2312" w:hAnsi="Arial" w:eastAsia="仿宋_GB2312" w:cs="仿宋_GB2312"/>
          <w:kern w:val="0"/>
          <w:sz w:val="32"/>
          <w:szCs w:val="32"/>
        </w:rPr>
        <w:t>、项目支出决算</w:t>
      </w:r>
      <w:r>
        <w:rPr>
          <w:rFonts w:ascii="仿宋_GB2312" w:hAnsi="Arial" w:eastAsia="仿宋_GB2312" w:cs="仿宋_GB2312"/>
          <w:kern w:val="0"/>
          <w:sz w:val="32"/>
          <w:szCs w:val="32"/>
        </w:rPr>
        <w:t>4756276.4</w:t>
      </w:r>
      <w:r>
        <w:rPr>
          <w:rFonts w:hint="eastAsia" w:ascii="仿宋_GB2312" w:hAnsi="Arial" w:eastAsia="仿宋_GB2312" w:cs="仿宋_GB2312"/>
          <w:kern w:val="0"/>
          <w:sz w:val="32"/>
          <w:szCs w:val="32"/>
        </w:rPr>
        <w:t>元。其中</w:t>
      </w:r>
      <w:r>
        <w:rPr>
          <w:rFonts w:ascii="仿宋_GB2312" w:hAnsi="Arial" w:eastAsia="仿宋_GB2312" w:cs="仿宋_GB2312"/>
          <w:kern w:val="0"/>
          <w:sz w:val="32"/>
          <w:szCs w:val="32"/>
        </w:rPr>
        <w:t xml:space="preserve">: </w:t>
      </w:r>
      <w:r>
        <w:rPr>
          <w:rFonts w:hint="eastAsia" w:ascii="仿宋_GB2312" w:hAnsi="Arial" w:eastAsia="仿宋_GB2312" w:cs="仿宋_GB2312"/>
          <w:kern w:val="0"/>
          <w:sz w:val="32"/>
          <w:szCs w:val="32"/>
        </w:rPr>
        <w:t>其他共产党事务支出</w:t>
      </w:r>
      <w:r>
        <w:rPr>
          <w:rFonts w:ascii="仿宋_GB2312" w:hAnsi="Arial" w:eastAsia="仿宋_GB2312" w:cs="仿宋_GB2312"/>
          <w:kern w:val="0"/>
          <w:sz w:val="32"/>
          <w:szCs w:val="32"/>
        </w:rPr>
        <w:t>396900</w:t>
      </w:r>
      <w:r>
        <w:rPr>
          <w:rFonts w:hint="eastAsia" w:ascii="仿宋_GB2312" w:hAnsi="Arial" w:eastAsia="仿宋_GB2312" w:cs="仿宋_GB2312"/>
          <w:kern w:val="0"/>
          <w:sz w:val="32"/>
          <w:szCs w:val="32"/>
        </w:rPr>
        <w:t>元；司法</w:t>
      </w:r>
      <w:r>
        <w:rPr>
          <w:rFonts w:ascii="仿宋_GB2312" w:hAnsi="Arial" w:eastAsia="仿宋_GB2312" w:cs="仿宋_GB2312"/>
          <w:kern w:val="0"/>
          <w:sz w:val="32"/>
          <w:szCs w:val="32"/>
        </w:rPr>
        <w:t>167707</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其他公共安全支出</w:t>
      </w:r>
      <w:r>
        <w:rPr>
          <w:rFonts w:ascii="仿宋_GB2312" w:hAnsi="Arial" w:eastAsia="仿宋_GB2312" w:cs="仿宋_GB2312"/>
          <w:kern w:val="0"/>
          <w:sz w:val="32"/>
          <w:szCs w:val="32"/>
        </w:rPr>
        <w:t>4191669.4</w:t>
      </w:r>
      <w:r>
        <w:rPr>
          <w:rFonts w:hint="eastAsia" w:ascii="仿宋_GB2312" w:hAnsi="Arial" w:eastAsia="仿宋_GB2312" w:cs="仿宋_GB2312"/>
          <w:kern w:val="0"/>
          <w:sz w:val="32"/>
          <w:szCs w:val="32"/>
        </w:rPr>
        <w:t>元。</w:t>
      </w:r>
    </w:p>
    <w:p>
      <w:pPr>
        <w:spacing w:line="560" w:lineRule="exact"/>
        <w:ind w:firstLine="320" w:firstLineChars="100"/>
        <w:rPr>
          <w:rStyle w:val="8"/>
          <w:rFonts w:hint="eastAsia" w:ascii="宋体" w:hAnsi="宋体" w:cs="宋体"/>
          <w:b w:val="0"/>
          <w:sz w:val="32"/>
          <w:szCs w:val="32"/>
          <w:lang w:val="en-US" w:eastAsia="zh-CN"/>
        </w:rPr>
      </w:pPr>
      <w:r>
        <w:rPr>
          <w:rFonts w:hint="eastAsia" w:ascii="仿宋_GB2312" w:hAnsi="Arial" w:eastAsia="仿宋_GB2312" w:cs="仿宋_GB2312"/>
          <w:kern w:val="0"/>
          <w:sz w:val="32"/>
          <w:szCs w:val="32"/>
        </w:rPr>
        <w:t>基本支出及项目支出中，工资福利支出</w:t>
      </w:r>
      <w:r>
        <w:rPr>
          <w:rFonts w:ascii="仿宋_GB2312" w:hAnsi="Arial" w:eastAsia="仿宋_GB2312" w:cs="仿宋_GB2312"/>
          <w:kern w:val="0"/>
          <w:sz w:val="32"/>
          <w:szCs w:val="32"/>
        </w:rPr>
        <w:t>1259550.85</w:t>
      </w:r>
      <w:r>
        <w:rPr>
          <w:rFonts w:hint="eastAsia" w:ascii="仿宋_GB2312" w:hAnsi="Arial" w:eastAsia="仿宋_GB2312" w:cs="仿宋_GB2312"/>
          <w:kern w:val="0"/>
          <w:sz w:val="32"/>
          <w:szCs w:val="32"/>
        </w:rPr>
        <w:t>元，商品和服务支出</w:t>
      </w:r>
      <w:r>
        <w:rPr>
          <w:rFonts w:ascii="仿宋_GB2312" w:hAnsi="Arial" w:eastAsia="仿宋_GB2312" w:cs="仿宋_GB2312"/>
          <w:kern w:val="0"/>
          <w:sz w:val="32"/>
          <w:szCs w:val="32"/>
        </w:rPr>
        <w:t>2195409.16</w:t>
      </w:r>
      <w:r>
        <w:rPr>
          <w:rFonts w:hint="eastAsia" w:ascii="仿宋_GB2312" w:hAnsi="Arial" w:eastAsia="仿宋_GB2312" w:cs="仿宋_GB2312"/>
          <w:kern w:val="0"/>
          <w:sz w:val="32"/>
          <w:szCs w:val="32"/>
        </w:rPr>
        <w:t>元，对个人和家庭的补助支出</w:t>
      </w:r>
      <w:r>
        <w:rPr>
          <w:rFonts w:ascii="仿宋_GB2312" w:hAnsi="Arial" w:eastAsia="仿宋_GB2312" w:cs="仿宋_GB2312"/>
          <w:kern w:val="0"/>
          <w:sz w:val="32"/>
          <w:szCs w:val="32"/>
        </w:rPr>
        <w:t xml:space="preserve">   1047499.1</w:t>
      </w:r>
      <w:r>
        <w:rPr>
          <w:rFonts w:hint="eastAsia" w:ascii="仿宋_GB2312" w:hAnsi="Arial" w:eastAsia="仿宋_GB2312" w:cs="仿宋_GB2312"/>
          <w:kern w:val="0"/>
          <w:sz w:val="32"/>
          <w:szCs w:val="32"/>
        </w:rPr>
        <w:t>元，其他资本性支出</w:t>
      </w:r>
      <w:r>
        <w:rPr>
          <w:rFonts w:ascii="仿宋_GB2312" w:hAnsi="Arial" w:eastAsia="仿宋_GB2312" w:cs="仿宋_GB2312"/>
          <w:kern w:val="0"/>
          <w:sz w:val="32"/>
          <w:szCs w:val="32"/>
        </w:rPr>
        <w:t>2523093</w:t>
      </w:r>
      <w:r>
        <w:rPr>
          <w:rFonts w:hint="eastAsia" w:ascii="仿宋_GB2312" w:hAnsi="Arial" w:eastAsia="仿宋_GB2312" w:cs="仿宋_GB2312"/>
          <w:kern w:val="0"/>
          <w:sz w:val="32"/>
          <w:szCs w:val="32"/>
        </w:rPr>
        <w:t>元。</w:t>
      </w:r>
      <w:r>
        <w:rPr>
          <w:rFonts w:hint="eastAsia" w:ascii="仿宋_GB2312" w:hAnsi="Arial" w:eastAsia="仿宋_GB2312" w:cs="仿宋_GB2312"/>
          <w:kern w:val="0"/>
          <w:sz w:val="32"/>
          <w:szCs w:val="32"/>
          <w:lang w:eastAsia="zh-CN"/>
        </w:rPr>
        <w:t>支出</w:t>
      </w:r>
      <w:r>
        <w:rPr>
          <w:rStyle w:val="8"/>
          <w:rFonts w:hint="eastAsia" w:ascii="宋体" w:hAnsi="宋体" w:cs="宋体"/>
          <w:b w:val="0"/>
          <w:sz w:val="32"/>
          <w:szCs w:val="32"/>
          <w:lang w:eastAsia="zh-CN"/>
        </w:rPr>
        <w:t>较上年增加</w:t>
      </w:r>
      <w:r>
        <w:rPr>
          <w:rStyle w:val="8"/>
          <w:rFonts w:hint="eastAsia" w:ascii="宋体" w:hAnsi="宋体" w:cs="宋体"/>
          <w:b w:val="0"/>
          <w:sz w:val="32"/>
          <w:szCs w:val="32"/>
          <w:lang w:val="en-US" w:eastAsia="zh-CN"/>
        </w:rPr>
        <w:t>3088928.91元，增加78%，增加原因是项目支出增加。</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p>
    <w:p>
      <w:pPr>
        <w:widowControl/>
        <w:shd w:val="clear" w:color="auto" w:fill="FFFFFF"/>
        <w:spacing w:line="540" w:lineRule="exact"/>
        <w:ind w:firstLine="480" w:firstLineChars="150"/>
        <w:jc w:val="left"/>
        <w:textAlignment w:val="top"/>
        <w:rPr>
          <w:rFonts w:ascii="黑体" w:hAnsi="黑体" w:eastAsia="黑体" w:cs="黑体"/>
          <w:kern w:val="0"/>
          <w:sz w:val="32"/>
          <w:szCs w:val="32"/>
        </w:rPr>
      </w:pPr>
      <w:r>
        <w:rPr>
          <w:rFonts w:ascii="黑体" w:hAnsi="黑体" w:eastAsia="黑体" w:cs="黑体"/>
          <w:kern w:val="0"/>
          <w:sz w:val="32"/>
          <w:szCs w:val="32"/>
        </w:rPr>
        <w:t xml:space="preserve"> </w:t>
      </w:r>
      <w:r>
        <w:rPr>
          <w:rFonts w:hint="eastAsia" w:ascii="黑体" w:hAnsi="黑体" w:eastAsia="黑体" w:cs="黑体"/>
          <w:kern w:val="0"/>
          <w:sz w:val="32"/>
          <w:szCs w:val="32"/>
        </w:rPr>
        <w:t>三、</w:t>
      </w:r>
      <w:r>
        <w:rPr>
          <w:rFonts w:ascii="黑体" w:hAnsi="黑体" w:eastAsia="黑体" w:cs="黑体"/>
          <w:kern w:val="0"/>
          <w:sz w:val="32"/>
          <w:szCs w:val="32"/>
        </w:rPr>
        <w:t>2016</w:t>
      </w:r>
      <w:r>
        <w:rPr>
          <w:rFonts w:hint="eastAsia" w:ascii="黑体" w:hAnsi="黑体" w:eastAsia="黑体" w:cs="黑体"/>
          <w:kern w:val="0"/>
          <w:sz w:val="32"/>
          <w:szCs w:val="32"/>
        </w:rPr>
        <w:t>年吉木萨尔县委政法委员会“三公”经费支出决算公开</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r>
        <w:rPr>
          <w:rFonts w:ascii="仿宋_GB2312" w:hAnsi="Arial" w:eastAsia="仿宋_GB2312" w:cs="仿宋_GB2312"/>
          <w:kern w:val="0"/>
          <w:sz w:val="32"/>
          <w:szCs w:val="32"/>
        </w:rPr>
        <w:t>2016</w:t>
      </w:r>
      <w:r>
        <w:rPr>
          <w:rFonts w:hint="eastAsia" w:ascii="仿宋_GB2312" w:hAnsi="Arial" w:eastAsia="仿宋_GB2312" w:cs="仿宋_GB2312"/>
          <w:kern w:val="0"/>
          <w:sz w:val="32"/>
          <w:szCs w:val="32"/>
        </w:rPr>
        <w:t>年吉木萨尔县委政法委员会“三公”经费决算支出总额为</w:t>
      </w:r>
      <w:r>
        <w:rPr>
          <w:rFonts w:ascii="仿宋_GB2312" w:hAnsi="Arial" w:eastAsia="仿宋_GB2312" w:cs="仿宋_GB2312"/>
          <w:kern w:val="0"/>
          <w:sz w:val="32"/>
          <w:szCs w:val="32"/>
        </w:rPr>
        <w:t>92957</w:t>
      </w:r>
      <w:r>
        <w:rPr>
          <w:rFonts w:hint="eastAsia" w:ascii="仿宋_GB2312" w:hAnsi="Arial" w:eastAsia="仿宋_GB2312" w:cs="仿宋_GB2312"/>
          <w:kern w:val="0"/>
          <w:sz w:val="32"/>
          <w:szCs w:val="32"/>
        </w:rPr>
        <w:t>元。</w:t>
      </w:r>
    </w:p>
    <w:p>
      <w:pPr>
        <w:widowControl/>
        <w:shd w:val="clear" w:color="auto" w:fill="FFFFFF"/>
        <w:spacing w:line="540" w:lineRule="exact"/>
        <w:ind w:firstLine="482" w:firstLineChars="150"/>
        <w:jc w:val="left"/>
        <w:textAlignment w:val="top"/>
        <w:rPr>
          <w:rFonts w:ascii="仿宋_GB2312" w:hAnsi="Arial" w:eastAsia="仿宋_GB2312" w:cs="Times New Roman"/>
          <w:b/>
          <w:bCs/>
          <w:kern w:val="0"/>
          <w:sz w:val="32"/>
          <w:szCs w:val="32"/>
        </w:rPr>
      </w:pPr>
      <w:r>
        <w:rPr>
          <w:rFonts w:hint="eastAsia" w:ascii="仿宋_GB2312" w:hAnsi="Arial" w:eastAsia="仿宋_GB2312" w:cs="仿宋_GB2312"/>
          <w:b/>
          <w:bCs/>
          <w:kern w:val="0"/>
          <w:sz w:val="32"/>
          <w:szCs w:val="32"/>
        </w:rPr>
        <w:t>（一）因公出国（境）经费决算公开</w:t>
      </w:r>
    </w:p>
    <w:p>
      <w:pPr>
        <w:widowControl/>
        <w:shd w:val="clear" w:color="auto" w:fill="FFFFFF"/>
        <w:spacing w:line="540" w:lineRule="exact"/>
        <w:ind w:firstLine="640" w:firstLineChars="200"/>
        <w:jc w:val="left"/>
        <w:textAlignment w:val="top"/>
        <w:rPr>
          <w:rFonts w:ascii="仿宋_GB2312" w:hAnsi="Arial" w:eastAsia="仿宋_GB2312" w:cs="Times New Roman"/>
          <w:kern w:val="0"/>
          <w:sz w:val="32"/>
          <w:szCs w:val="32"/>
        </w:rPr>
      </w:pPr>
      <w:r>
        <w:rPr>
          <w:rFonts w:hint="eastAsia" w:ascii="仿宋_GB2312" w:hAnsi="Arial" w:eastAsia="仿宋_GB2312" w:cs="仿宋_GB2312"/>
          <w:kern w:val="0"/>
          <w:sz w:val="32"/>
          <w:szCs w:val="32"/>
        </w:rPr>
        <w:t>因公出国（境）费用决算支出</w:t>
      </w:r>
      <w:r>
        <w:rPr>
          <w:rFonts w:ascii="仿宋_GB2312" w:hAnsi="Arial" w:eastAsia="仿宋_GB2312" w:cs="仿宋_GB2312"/>
          <w:kern w:val="0"/>
          <w:sz w:val="32"/>
          <w:szCs w:val="32"/>
        </w:rPr>
        <w:t>0</w:t>
      </w:r>
      <w:r>
        <w:rPr>
          <w:rFonts w:hint="eastAsia" w:ascii="仿宋_GB2312" w:hAnsi="Arial" w:eastAsia="仿宋_GB2312" w:cs="仿宋_GB2312"/>
          <w:kern w:val="0"/>
          <w:sz w:val="32"/>
          <w:szCs w:val="32"/>
        </w:rPr>
        <w:t>元</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与上年持平。</w:t>
      </w:r>
    </w:p>
    <w:p>
      <w:pPr>
        <w:widowControl/>
        <w:shd w:val="clear" w:color="auto" w:fill="FFFFFF"/>
        <w:spacing w:line="540" w:lineRule="exact"/>
        <w:ind w:firstLine="482" w:firstLineChars="150"/>
        <w:jc w:val="left"/>
        <w:textAlignment w:val="top"/>
        <w:rPr>
          <w:rFonts w:ascii="仿宋_GB2312" w:hAnsi="Arial" w:eastAsia="仿宋_GB2312" w:cs="Times New Roman"/>
          <w:b/>
          <w:bCs/>
          <w:kern w:val="0"/>
          <w:sz w:val="32"/>
          <w:szCs w:val="32"/>
        </w:rPr>
      </w:pPr>
      <w:r>
        <w:rPr>
          <w:rFonts w:hint="eastAsia" w:ascii="仿宋_GB2312" w:hAnsi="Arial" w:eastAsia="仿宋_GB2312" w:cs="仿宋_GB2312"/>
          <w:b/>
          <w:bCs/>
          <w:kern w:val="0"/>
          <w:sz w:val="32"/>
          <w:szCs w:val="32"/>
        </w:rPr>
        <w:t>（二）公务接待经费决算公开</w:t>
      </w:r>
    </w:p>
    <w:p>
      <w:pPr>
        <w:spacing w:line="540" w:lineRule="exact"/>
        <w:ind w:firstLine="640" w:firstLineChars="200"/>
        <w:rPr>
          <w:rFonts w:ascii="仿宋_GB2312" w:hAnsi="仿宋_GB2312" w:eastAsia="仿宋_GB2312" w:cs="Times New Roman"/>
          <w:b/>
          <w:bCs/>
          <w:sz w:val="32"/>
          <w:szCs w:val="32"/>
        </w:rPr>
      </w:pPr>
      <w:r>
        <w:rPr>
          <w:rFonts w:hint="eastAsia" w:ascii="仿宋_GB2312" w:hAnsi="Arial" w:eastAsia="仿宋_GB2312" w:cs="仿宋_GB2312"/>
          <w:kern w:val="0"/>
          <w:sz w:val="32"/>
          <w:szCs w:val="32"/>
        </w:rPr>
        <w:t>吉木萨尔县委政法委员会公务接待费用决算支出</w:t>
      </w:r>
      <w:r>
        <w:rPr>
          <w:rFonts w:ascii="仿宋_GB2312" w:hAnsi="Arial" w:eastAsia="仿宋_GB2312" w:cs="仿宋_GB2312"/>
          <w:kern w:val="0"/>
          <w:sz w:val="32"/>
          <w:szCs w:val="32"/>
        </w:rPr>
        <w:t>19234</w:t>
      </w:r>
      <w:r>
        <w:rPr>
          <w:rFonts w:hint="eastAsia" w:ascii="仿宋_GB2312" w:hAnsi="Arial" w:eastAsia="仿宋_GB2312" w:cs="仿宋_GB2312"/>
          <w:kern w:val="0"/>
          <w:sz w:val="32"/>
          <w:szCs w:val="32"/>
        </w:rPr>
        <w:t>元，比上年减少</w:t>
      </w:r>
      <w:r>
        <w:rPr>
          <w:rFonts w:ascii="仿宋_GB2312" w:hAnsi="Arial" w:eastAsia="仿宋_GB2312" w:cs="仿宋_GB2312"/>
          <w:kern w:val="0"/>
          <w:sz w:val="32"/>
          <w:szCs w:val="32"/>
        </w:rPr>
        <w:t>1%</w:t>
      </w:r>
      <w:r>
        <w:rPr>
          <w:rFonts w:hint="eastAsia" w:ascii="仿宋_GB2312" w:hAnsi="Arial" w:eastAsia="仿宋_GB2312" w:cs="仿宋_GB2312"/>
          <w:kern w:val="0"/>
          <w:sz w:val="32"/>
          <w:szCs w:val="32"/>
        </w:rPr>
        <w:t>。公务接待费用降低主要是严格执行中央八项规定和自治区十条规定，从严控制接待经费支出和接待标准。减少的原因是</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一是公务接待费实行预算总额控制</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只减不增</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严格审批</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限额报销</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二是公务接待定点饭店</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按规定标准安排</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按月结算</w:t>
      </w:r>
      <w:r>
        <w:rPr>
          <w:rFonts w:ascii="仿宋_GB2312" w:hAnsi="Arial" w:eastAsia="仿宋_GB2312" w:cs="仿宋_GB2312"/>
          <w:kern w:val="0"/>
          <w:sz w:val="32"/>
          <w:szCs w:val="32"/>
        </w:rPr>
        <w:t>,</w:t>
      </w:r>
      <w:r>
        <w:rPr>
          <w:rFonts w:hint="eastAsia" w:ascii="仿宋_GB2312" w:hAnsi="Arial" w:eastAsia="仿宋_GB2312" w:cs="仿宋_GB2312"/>
          <w:kern w:val="0"/>
          <w:sz w:val="32"/>
          <w:szCs w:val="32"/>
        </w:rPr>
        <w:t>经局长审批后转账支付。</w:t>
      </w:r>
      <w:r>
        <w:rPr>
          <w:rFonts w:ascii="仿宋_GB2312" w:hAnsi="Arial" w:eastAsia="仿宋_GB2312" w:cs="仿宋_GB2312"/>
          <w:kern w:val="0"/>
          <w:sz w:val="32"/>
          <w:szCs w:val="32"/>
        </w:rPr>
        <w:t>2016</w:t>
      </w:r>
      <w:r>
        <w:rPr>
          <w:rFonts w:hint="eastAsia" w:ascii="仿宋_GB2312" w:hAnsi="Arial" w:eastAsia="仿宋_GB2312" w:cs="仿宋_GB2312"/>
          <w:kern w:val="0"/>
          <w:sz w:val="32"/>
          <w:szCs w:val="32"/>
        </w:rPr>
        <w:t>年吉木萨尔县委政法委员会共接待</w:t>
      </w:r>
      <w:r>
        <w:rPr>
          <w:rFonts w:ascii="仿宋_GB2312" w:hAnsi="Arial" w:eastAsia="仿宋_GB2312" w:cs="仿宋_GB2312"/>
          <w:kern w:val="0"/>
          <w:sz w:val="32"/>
          <w:szCs w:val="32"/>
        </w:rPr>
        <w:t>40</w:t>
      </w:r>
      <w:r>
        <w:rPr>
          <w:rFonts w:hint="eastAsia" w:ascii="仿宋_GB2312" w:hAnsi="Arial" w:eastAsia="仿宋_GB2312" w:cs="仿宋_GB2312"/>
          <w:kern w:val="0"/>
          <w:sz w:val="32"/>
          <w:szCs w:val="32"/>
        </w:rPr>
        <w:t>批次</w:t>
      </w:r>
      <w:r>
        <w:rPr>
          <w:rFonts w:ascii="仿宋_GB2312" w:hAnsi="Arial" w:eastAsia="仿宋_GB2312" w:cs="仿宋_GB2312"/>
          <w:kern w:val="0"/>
          <w:sz w:val="32"/>
          <w:szCs w:val="32"/>
        </w:rPr>
        <w:t>480</w:t>
      </w:r>
      <w:r>
        <w:rPr>
          <w:rFonts w:hint="eastAsia" w:ascii="仿宋_GB2312" w:hAnsi="Arial" w:eastAsia="仿宋_GB2312" w:cs="仿宋_GB2312"/>
          <w:kern w:val="0"/>
          <w:sz w:val="32"/>
          <w:szCs w:val="32"/>
        </w:rPr>
        <w:t>人，主要用于全县</w:t>
      </w:r>
      <w:r>
        <w:rPr>
          <w:rFonts w:hint="eastAsia" w:ascii="仿宋_GB2312" w:hAnsi="仿宋_GB2312" w:eastAsia="仿宋_GB2312" w:cs="仿宋_GB2312"/>
          <w:kern w:val="0"/>
          <w:sz w:val="32"/>
          <w:szCs w:val="32"/>
        </w:rPr>
        <w:t>协调和指导各乡镇、各部门、各单位有关防范和处理</w:t>
      </w:r>
      <w:r>
        <w:rPr>
          <w:rFonts w:hint="eastAsia" w:ascii="仿宋_GB2312" w:hAnsi="Arial" w:eastAsia="仿宋_GB2312" w:cs="仿宋_GB2312"/>
          <w:kern w:val="0"/>
          <w:sz w:val="32"/>
          <w:szCs w:val="32"/>
        </w:rPr>
        <w:t>等各类公务接待支出。</w:t>
      </w:r>
    </w:p>
    <w:p>
      <w:pPr>
        <w:widowControl/>
        <w:shd w:val="clear" w:color="auto" w:fill="FFFFFF"/>
        <w:spacing w:line="540" w:lineRule="exact"/>
        <w:ind w:firstLine="482" w:firstLineChars="150"/>
        <w:jc w:val="left"/>
        <w:textAlignment w:val="top"/>
        <w:rPr>
          <w:rFonts w:ascii="仿宋_GB2312" w:hAnsi="Arial" w:eastAsia="仿宋_GB2312" w:cs="Times New Roman"/>
          <w:b/>
          <w:bCs/>
          <w:kern w:val="0"/>
          <w:sz w:val="32"/>
          <w:szCs w:val="32"/>
        </w:rPr>
      </w:pPr>
      <w:r>
        <w:rPr>
          <w:rFonts w:hint="eastAsia" w:ascii="仿宋_GB2312" w:hAnsi="Arial" w:eastAsia="仿宋_GB2312" w:cs="仿宋_GB2312"/>
          <w:b/>
          <w:bCs/>
          <w:kern w:val="0"/>
          <w:sz w:val="32"/>
          <w:szCs w:val="32"/>
        </w:rPr>
        <w:t>（三）公务用车购置及运行维护费决算公开</w:t>
      </w:r>
    </w:p>
    <w:p>
      <w:pPr>
        <w:widowControl/>
        <w:shd w:val="clear" w:color="auto" w:fill="FFFFFF"/>
        <w:spacing w:line="540" w:lineRule="exact"/>
        <w:jc w:val="left"/>
        <w:textAlignment w:val="top"/>
        <w:rPr>
          <w:rFonts w:ascii="仿宋_GB2312" w:hAnsi="Arial" w:eastAsia="仿宋_GB2312" w:cs="Times New Roman"/>
          <w:kern w:val="0"/>
          <w:sz w:val="32"/>
          <w:szCs w:val="32"/>
        </w:rPr>
      </w:pPr>
      <w:r>
        <w:rPr>
          <w:rFonts w:ascii="仿宋_GB2312" w:hAnsi="Arial" w:eastAsia="仿宋_GB2312" w:cs="仿宋_GB2312"/>
          <w:kern w:val="0"/>
          <w:sz w:val="32"/>
          <w:szCs w:val="32"/>
        </w:rPr>
        <w:t xml:space="preserve">    </w:t>
      </w:r>
      <w:r>
        <w:rPr>
          <w:rFonts w:hint="eastAsia" w:ascii="仿宋_GB2312" w:hAnsi="Arial" w:eastAsia="仿宋_GB2312" w:cs="仿宋_GB2312"/>
          <w:kern w:val="0"/>
          <w:sz w:val="32"/>
          <w:szCs w:val="32"/>
        </w:rPr>
        <w:t>吉木萨尔县委政法委员会公务用车购置及运行维护费决算</w:t>
      </w:r>
      <w:r>
        <w:rPr>
          <w:rFonts w:ascii="仿宋_GB2312" w:hAnsi="Arial" w:eastAsia="仿宋_GB2312" w:cs="仿宋_GB2312"/>
          <w:kern w:val="0"/>
          <w:sz w:val="32"/>
          <w:szCs w:val="32"/>
        </w:rPr>
        <w:t>73723</w:t>
      </w:r>
      <w:r>
        <w:rPr>
          <w:rFonts w:hint="eastAsia" w:ascii="仿宋_GB2312" w:hAnsi="Arial" w:eastAsia="仿宋_GB2312" w:cs="仿宋_GB2312"/>
          <w:kern w:val="0"/>
          <w:sz w:val="32"/>
          <w:szCs w:val="32"/>
        </w:rPr>
        <w:t>元，比上年减少</w:t>
      </w:r>
      <w:r>
        <w:rPr>
          <w:rFonts w:ascii="仿宋_GB2312" w:hAnsi="Arial" w:eastAsia="仿宋_GB2312" w:cs="仿宋_GB2312"/>
          <w:kern w:val="0"/>
          <w:sz w:val="32"/>
          <w:szCs w:val="32"/>
        </w:rPr>
        <w:t>0.8%,</w:t>
      </w:r>
      <w:r>
        <w:rPr>
          <w:rFonts w:hint="eastAsia" w:ascii="仿宋_GB2312" w:hAnsi="Arial" w:eastAsia="仿宋_GB2312" w:cs="仿宋_GB2312"/>
          <w:kern w:val="0"/>
          <w:sz w:val="32"/>
          <w:szCs w:val="32"/>
        </w:rPr>
        <w:t>其中：公务用车运行维护费</w:t>
      </w:r>
      <w:r>
        <w:rPr>
          <w:rFonts w:ascii="仿宋_GB2312" w:hAnsi="Arial" w:eastAsia="仿宋_GB2312" w:cs="仿宋_GB2312"/>
          <w:kern w:val="0"/>
          <w:sz w:val="32"/>
          <w:szCs w:val="32"/>
        </w:rPr>
        <w:t>73723</w:t>
      </w:r>
      <w:r>
        <w:rPr>
          <w:rFonts w:hint="eastAsia" w:ascii="仿宋_GB2312" w:hAnsi="Arial" w:eastAsia="仿宋_GB2312" w:cs="仿宋_GB2312"/>
          <w:kern w:val="0"/>
          <w:sz w:val="32"/>
          <w:szCs w:val="32"/>
        </w:rPr>
        <w:t>元，比上年减少</w:t>
      </w:r>
      <w:r>
        <w:rPr>
          <w:rFonts w:ascii="仿宋_GB2312" w:hAnsi="Arial" w:eastAsia="仿宋_GB2312" w:cs="仿宋_GB2312"/>
          <w:kern w:val="0"/>
          <w:sz w:val="32"/>
          <w:szCs w:val="32"/>
        </w:rPr>
        <w:t>0.8%</w:t>
      </w:r>
      <w:r>
        <w:rPr>
          <w:rFonts w:hint="eastAsia" w:ascii="仿宋_GB2312" w:hAnsi="Arial" w:eastAsia="仿宋_GB2312" w:cs="仿宋_GB2312"/>
          <w:kern w:val="0"/>
          <w:sz w:val="32"/>
          <w:szCs w:val="32"/>
        </w:rPr>
        <w:t>。减少的原因：一是加强公务用车油耗、维修、保险、过路过桥费、停车费等运行费用的单车核算，定期考核分析单车费用支出情况，有效控制和降低单车费用支出；二是公务用车原则上不得进行装饰和增配；三是公务用车通过政府采购实行定点保险、定点维修，通过公务卡支付费用。</w:t>
      </w:r>
    </w:p>
    <w:p>
      <w:pPr>
        <w:pStyle w:val="5"/>
        <w:numPr>
          <w:ilvl w:val="0"/>
          <w:numId w:val="0"/>
        </w:numPr>
        <w:shd w:val="clear" w:color="auto" w:fill="FFFFFF"/>
        <w:spacing w:before="0" w:beforeAutospacing="0" w:after="533" w:afterAutospacing="0" w:line="400" w:lineRule="exact"/>
        <w:rPr>
          <w:rFonts w:hint="eastAsia"/>
          <w:color w:val="2B2B2B"/>
          <w:sz w:val="32"/>
          <w:szCs w:val="32"/>
          <w:lang w:eastAsia="zh-CN"/>
        </w:rPr>
      </w:pPr>
      <w:r>
        <w:rPr>
          <w:rFonts w:hint="eastAsia"/>
          <w:color w:val="2B2B2B"/>
          <w:sz w:val="32"/>
          <w:szCs w:val="32"/>
          <w:lang w:eastAsia="zh-CN"/>
        </w:rPr>
        <w:t>五、政府采购执行情况</w:t>
      </w:r>
    </w:p>
    <w:p>
      <w:pPr>
        <w:pStyle w:val="5"/>
        <w:numPr>
          <w:ilvl w:val="0"/>
          <w:numId w:val="0"/>
        </w:numPr>
        <w:shd w:val="clear" w:color="auto" w:fill="FFFFFF"/>
        <w:spacing w:before="0" w:beforeAutospacing="0" w:after="533" w:afterAutospacing="0" w:line="400" w:lineRule="exact"/>
        <w:ind w:firstLine="320" w:firstLineChars="100"/>
        <w:rPr>
          <w:rFonts w:hint="eastAsia"/>
          <w:color w:val="2B2B2B"/>
          <w:sz w:val="32"/>
          <w:szCs w:val="32"/>
          <w:lang w:val="en-US" w:eastAsia="zh-CN"/>
        </w:rPr>
      </w:pPr>
      <w:r>
        <w:rPr>
          <w:rFonts w:hint="eastAsia"/>
          <w:color w:val="2B2B2B"/>
          <w:sz w:val="32"/>
          <w:szCs w:val="32"/>
          <w:lang w:val="en-US" w:eastAsia="zh-CN"/>
        </w:rPr>
        <w:t>2016年本单位严格按照《政府采购法》执行政府采购，通过政府采购共采购货物879236元。</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六、部门预算执行情况分析说明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（一）综合收支与上年度决算对比情况</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（二）财政拨款支出与年初预算对比情况及增减原因分析说明（预决算差异分析）</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（三）机关运行经费支出情况说明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（四）部门国有资产占用和国有资产收益征缴情况说明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（五）部门预算绩效管理工作开展情况说明</w:t>
      </w:r>
    </w:p>
    <w:p>
      <w:pPr>
        <w:spacing w:line="600" w:lineRule="exact"/>
        <w:ind w:firstLine="640" w:firstLineChars="200"/>
        <w:outlineLvl w:val="0"/>
        <w:rPr>
          <w:rFonts w:ascii="仿宋_GB2312" w:eastAsia="仿宋_GB2312"/>
          <w:sz w:val="32"/>
          <w:szCs w:val="32"/>
        </w:rPr>
      </w:pPr>
      <w:r>
        <w:rPr>
          <w:rFonts w:hint="eastAsia" w:ascii="仿宋_GB2312" w:eastAsia="仿宋_GB2312"/>
          <w:sz w:val="32"/>
          <w:szCs w:val="32"/>
        </w:rPr>
        <w:t>七、项目资金使用情况说明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八、其他重要事项的情况说明</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九、专业名词解释</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(一)财政拨款收入：指本级财政当年拨付的资金。</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(二)事业收入：指事业单位开展专业业务活动及其辅助活动取得的收入。</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(三)经营收入：指事业单位在专业业务活动及其辅助活动之外开展非独立核算经营活动取得的收入。</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四)其他收入：指除“财政拨款收入”、“事业收入”、“经营收入”等以外的收入，包括银行存款利息收入、租金收入、捐赠收入，现金盘盈收入、存货盘盈收入、收回已核销应收及预付款项、无法偿付的应付及预收款项等。</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(五)用事业基金弥补收支差额：指事业单位在当年的“财政拨款收入”、“事业收入”、“经营收入”、“其他收入”不足以安排当年支出的情况下，使用以前年度积累的事业基金弥补本年度收支缺口的资金。</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(六)年初结转和结余：指以前年度尚未完成、结转到本年按规定继续使用的资金。</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(七)各支出功能分类科目(到项级)</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一般公共服务(类)财政事务(款)行政运行(项)</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 xml:space="preserve"> (八)结余分配：指事业单位按规定提取的职工福利基金、事业基金和缴纳的所得税，以及建设单位按规定应交回的基本建设竣工项目结余资金。</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(九)年末结转和结余：指本年度或以前年度预算安排、因客观条件发生变化无法按原计划实施，需要延迟到以后年度按有关规定继续使用的资金。</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(十)基本支出：指为保障机构正常运转、完成日常工作任务而发生的各项支出。</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(十一)项目支出：指为完成特定的行政工作任务或事业发展目标，在基本支出之外发生的各项支出。</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(十二)经营支出：指事业单位在专业活动及辅助活动之外开展非独立核算经营活动发生的支出。</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十三)“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租用费、燃料费、维修费、过桥过路费、保险费、安全奖励费用等支出；公务接待费反映单位按规定开支的各类公务接待(含外宾接待)费用。</w:t>
      </w:r>
    </w:p>
    <w:p>
      <w:pPr>
        <w:widowControl/>
        <w:shd w:val="clear" w:color="auto" w:fill="FFFFFF"/>
        <w:spacing w:line="540" w:lineRule="exact"/>
        <w:jc w:val="left"/>
        <w:textAlignment w:val="top"/>
        <w:rPr>
          <w:rFonts w:hint="eastAsia" w:ascii="仿宋_GB2312" w:hAnsi="Arial" w:eastAsia="仿宋_GB2312" w:cs="仿宋_GB2312"/>
          <w:kern w:val="0"/>
          <w:sz w:val="32"/>
          <w:szCs w:val="32"/>
        </w:rPr>
      </w:pPr>
      <w:r>
        <w:rPr>
          <w:rFonts w:hint="eastAsia" w:ascii="仿宋_GB2312" w:hAnsi="Arial" w:eastAsia="仿宋_GB2312" w:cs="仿宋_GB2312"/>
          <w:kern w:val="0"/>
          <w:sz w:val="32"/>
          <w:szCs w:val="32"/>
        </w:rPr>
        <w:t>(十四)机关运行经费：行政单位和参照公务员法管理的事业单位为保障单位运行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spacing w:line="540" w:lineRule="exact"/>
        <w:jc w:val="left"/>
        <w:textAlignment w:val="top"/>
        <w:rPr>
          <w:rFonts w:ascii="仿宋_GB2312" w:hAnsi="Arial" w:eastAsia="仿宋_GB2312" w:cs="仿宋_GB2312"/>
          <w:kern w:val="0"/>
          <w:sz w:val="32"/>
          <w:szCs w:val="32"/>
        </w:rPr>
      </w:pPr>
    </w:p>
    <w:p>
      <w:pPr>
        <w:widowControl/>
        <w:shd w:val="clear" w:color="auto" w:fill="FFFFFF"/>
        <w:spacing w:line="540" w:lineRule="exact"/>
        <w:ind w:firstLine="640" w:firstLineChars="200"/>
        <w:jc w:val="left"/>
        <w:textAlignment w:val="top"/>
        <w:rPr>
          <w:rFonts w:ascii="仿宋_GB2312" w:hAnsi="Arial" w:eastAsia="仿宋_GB2312" w:cs="仿宋_GB2312"/>
          <w:kern w:val="0"/>
          <w:sz w:val="32"/>
          <w:szCs w:val="32"/>
        </w:rPr>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cs="Times New Roman"/>
      </w:rPr>
    </w:pPr>
    <w:r>
      <w:pict>
        <v:shape id="文本框1" o:spid="_x0000_s4097" o:spt="202" type="#_x0000_t202" style="position:absolute;left:0pt;margin-top:0pt;height:144pt;width:144pt;mso-position-horizontal:center;mso-position-horizontal-relative:margin;mso-wrap-style:none;z-index:251660288;mso-width-relative:page;mso-height-relative:page;" filled="f" o:preferrelative="t" stroked="f" coordsize="21600,21600">
          <v:path/>
          <v:fill on="f" focussize="0,0"/>
          <v:stroke on="f" joinstyle="miter"/>
          <v:imagedata o:title=""/>
          <o:lock v:ext="edit"/>
          <v:textbox inset="0mm,0mm,0mm,0mm" style="mso-fit-shape-to-text:t;">
            <w:txbxContent>
              <w:p>
                <w:pPr>
                  <w:snapToGrid w:val="0"/>
                  <w:rPr>
                    <w:sz w:val="18"/>
                  </w:rPr>
                </w:pPr>
                <w:r>
                  <w:fldChar w:fldCharType="begin"/>
                </w:r>
                <w:r>
                  <w:instrText xml:space="preserve"> PAGE  \* MERGEFORMAT </w:instrText>
                </w:r>
                <w:r>
                  <w:fldChar w:fldCharType="separate"/>
                </w:r>
                <w:r>
                  <w:t>5</w:t>
                </w:r>
                <w: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rPr>
        <w:rFonts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6D4F"/>
    <w:rsid w:val="000343CC"/>
    <w:rsid w:val="00116A97"/>
    <w:rsid w:val="00127E36"/>
    <w:rsid w:val="0037797A"/>
    <w:rsid w:val="00535FF9"/>
    <w:rsid w:val="005647D1"/>
    <w:rsid w:val="00717B2B"/>
    <w:rsid w:val="00933AAC"/>
    <w:rsid w:val="00971139"/>
    <w:rsid w:val="00985908"/>
    <w:rsid w:val="00995273"/>
    <w:rsid w:val="00A72FC3"/>
    <w:rsid w:val="00B46D4F"/>
    <w:rsid w:val="00E62E9F"/>
    <w:rsid w:val="00ED3D1D"/>
    <w:rsid w:val="00F72CCE"/>
    <w:rsid w:val="00FB15C4"/>
    <w:rsid w:val="0CD00D28"/>
    <w:rsid w:val="1F405945"/>
    <w:rsid w:val="2B537504"/>
    <w:rsid w:val="34AF3BAC"/>
    <w:rsid w:val="56BE679E"/>
    <w:rsid w:val="6F4E648D"/>
    <w:rsid w:val="77EE120C"/>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1"/>
    <w:basedOn w:val="1"/>
    <w:next w:val="1"/>
    <w:link w:val="11"/>
    <w:qFormat/>
    <w:uiPriority w:val="99"/>
    <w:pPr>
      <w:widowControl/>
      <w:spacing w:before="240" w:after="240"/>
      <w:jc w:val="left"/>
      <w:outlineLvl w:val="0"/>
    </w:pPr>
    <w:rPr>
      <w:rFonts w:ascii="宋体" w:hAnsi="宋体" w:cs="宋体"/>
      <w:b/>
      <w:bCs/>
      <w:kern w:val="36"/>
      <w:sz w:val="43"/>
      <w:szCs w:val="43"/>
    </w:rPr>
  </w:style>
  <w:style w:type="character" w:default="1" w:styleId="7">
    <w:name w:val="Default Paragraph Font"/>
    <w:semiHidden/>
    <w:uiPriority w:val="99"/>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12"/>
    <w:qFormat/>
    <w:uiPriority w:val="99"/>
    <w:pPr>
      <w:tabs>
        <w:tab w:val="center" w:pos="4153"/>
        <w:tab w:val="right" w:pos="8306"/>
      </w:tabs>
      <w:snapToGrid w:val="0"/>
      <w:jc w:val="left"/>
    </w:pPr>
    <w:rPr>
      <w:sz w:val="18"/>
      <w:szCs w:val="18"/>
    </w:rPr>
  </w:style>
  <w:style w:type="paragraph" w:styleId="4">
    <w:name w:val="header"/>
    <w:basedOn w:val="1"/>
    <w:link w:val="13"/>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character" w:styleId="8">
    <w:name w:val="Strong"/>
    <w:basedOn w:val="7"/>
    <w:qFormat/>
    <w:locked/>
    <w:uiPriority w:val="0"/>
    <w:rPr>
      <w:b/>
      <w:bCs/>
    </w:rPr>
  </w:style>
  <w:style w:type="character" w:styleId="9">
    <w:name w:val="Emphasis"/>
    <w:basedOn w:val="7"/>
    <w:qFormat/>
    <w:uiPriority w:val="99"/>
    <w:rPr>
      <w:rFonts w:cs="Times New Roman"/>
      <w:i/>
      <w:iCs/>
    </w:rPr>
  </w:style>
  <w:style w:type="character" w:styleId="10">
    <w:name w:val="Hyperlink"/>
    <w:basedOn w:val="7"/>
    <w:qFormat/>
    <w:uiPriority w:val="99"/>
    <w:rPr>
      <w:rFonts w:cs="Times New Roman"/>
      <w:color w:val="auto"/>
      <w:u w:val="none"/>
    </w:rPr>
  </w:style>
  <w:style w:type="character" w:customStyle="1" w:styleId="11">
    <w:name w:val="Heading 1 Char"/>
    <w:basedOn w:val="7"/>
    <w:link w:val="2"/>
    <w:semiHidden/>
    <w:qFormat/>
    <w:locked/>
    <w:uiPriority w:val="99"/>
    <w:rPr>
      <w:rFonts w:ascii="宋体" w:hAnsi="宋体" w:eastAsia="宋体" w:cs="宋体"/>
      <w:b/>
      <w:bCs/>
      <w:kern w:val="36"/>
      <w:sz w:val="43"/>
      <w:szCs w:val="43"/>
    </w:rPr>
  </w:style>
  <w:style w:type="character" w:customStyle="1" w:styleId="12">
    <w:name w:val="Footer Char"/>
    <w:basedOn w:val="7"/>
    <w:link w:val="3"/>
    <w:semiHidden/>
    <w:qFormat/>
    <w:locked/>
    <w:uiPriority w:val="99"/>
    <w:rPr>
      <w:rFonts w:cs="Times New Roman"/>
      <w:sz w:val="18"/>
      <w:szCs w:val="18"/>
    </w:rPr>
  </w:style>
  <w:style w:type="character" w:customStyle="1" w:styleId="13">
    <w:name w:val="Header Char"/>
    <w:basedOn w:val="7"/>
    <w:link w:val="4"/>
    <w:semiHidden/>
    <w:qFormat/>
    <w:locked/>
    <w:uiPriority w:val="99"/>
    <w:rPr>
      <w:rFonts w:cs="Times New Roman"/>
      <w:sz w:val="18"/>
      <w:szCs w:val="18"/>
    </w:rPr>
  </w:style>
  <w:style w:type="paragraph" w:customStyle="1" w:styleId="14">
    <w:name w:val="批注框文本 Char Char"/>
    <w:basedOn w:val="1"/>
    <w:link w:val="17"/>
    <w:qFormat/>
    <w:uiPriority w:val="99"/>
    <w:rPr>
      <w:sz w:val="18"/>
      <w:szCs w:val="18"/>
    </w:rPr>
  </w:style>
  <w:style w:type="paragraph" w:customStyle="1" w:styleId="15">
    <w:name w:val="Normal (Web)1"/>
    <w:basedOn w:val="1"/>
    <w:qFormat/>
    <w:uiPriority w:val="99"/>
    <w:pPr>
      <w:widowControl/>
      <w:spacing w:before="100" w:beforeAutospacing="1" w:after="240"/>
      <w:jc w:val="left"/>
    </w:pPr>
    <w:rPr>
      <w:rFonts w:ascii="宋体" w:hAnsi="宋体" w:cs="宋体"/>
      <w:kern w:val="0"/>
      <w:sz w:val="24"/>
      <w:szCs w:val="24"/>
    </w:rPr>
  </w:style>
  <w:style w:type="character" w:customStyle="1" w:styleId="16">
    <w:name w:val="article-prototype"/>
    <w:basedOn w:val="7"/>
    <w:qFormat/>
    <w:uiPriority w:val="99"/>
    <w:rPr>
      <w:rFonts w:cs="Times New Roman"/>
    </w:rPr>
  </w:style>
  <w:style w:type="character" w:customStyle="1" w:styleId="17">
    <w:name w:val="Balloon Text Char"/>
    <w:basedOn w:val="7"/>
    <w:link w:val="14"/>
    <w:semiHidden/>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7</Pages>
  <Words>515</Words>
  <Characters>2941</Characters>
  <Lines>0</Lines>
  <Paragraphs>0</Paragraphs>
  <TotalTime>3</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2017-05-18T12:11:00Z</dcterms:created>
  <dc:creator>微软用户</dc:creator>
  <cp:lastModifiedBy>shiruimin</cp:lastModifiedBy>
  <cp:lastPrinted>2017-05-18T09:53:00Z</cp:lastPrinted>
  <dcterms:modified xsi:type="dcterms:W3CDTF">2023-12-22T11:44:40Z</dcterms:modified>
  <dc:title>Xx单位2015年部门决算信息公开报告</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