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000000" w:fill="FFFFFF"/>
        <w:spacing w:before="240" w:after="240"/>
        <w:jc w:val="center"/>
        <w:outlineLvl w:val="0"/>
        <w:rPr>
          <w:rFonts w:ascii="Arial" w:hAnsi="Arial" w:cs="Arial"/>
          <w:b/>
          <w:bCs/>
          <w:sz w:val="32"/>
          <w:szCs w:val="32"/>
        </w:rPr>
      </w:pPr>
      <w:r>
        <w:rPr>
          <w:rFonts w:hint="eastAsia" w:ascii="Arial" w:hAnsi="Arial" w:cs="Arial"/>
          <w:b/>
          <w:bCs/>
          <w:sz w:val="32"/>
          <w:szCs w:val="32"/>
        </w:rPr>
        <w:t>环保局</w:t>
      </w:r>
      <w:r>
        <w:rPr>
          <w:rFonts w:ascii="Arial" w:hAnsi="Arial" w:cs="Arial"/>
          <w:sz w:val="32"/>
          <w:szCs w:val="32"/>
        </w:rPr>
        <w:t>2016</w:t>
      </w:r>
      <w:r>
        <w:rPr>
          <w:rFonts w:hint="eastAsia" w:ascii="Arial" w:hAnsi="Arial" w:cs="Arial"/>
          <w:b/>
          <w:bCs/>
          <w:sz w:val="32"/>
          <w:szCs w:val="32"/>
        </w:rPr>
        <w:t>年部门决算信息公开报告</w:t>
      </w:r>
    </w:p>
    <w:p>
      <w:pPr>
        <w:widowControl/>
        <w:shd w:val="clear" w:color="000000" w:fill="FFFFFF"/>
        <w:spacing w:before="100" w:beforeAutospacing="1" w:after="240"/>
        <w:ind w:firstLine="560"/>
        <w:jc w:val="left"/>
        <w:rPr>
          <w:rFonts w:ascii="Arial" w:hAnsi="Arial" w:cs="Arial"/>
          <w:sz w:val="28"/>
          <w:szCs w:val="28"/>
        </w:rPr>
      </w:pPr>
      <w:r>
        <w:rPr>
          <w:rFonts w:hint="eastAsia" w:ascii="Arial" w:hAnsi="Arial" w:cs="Arial"/>
          <w:sz w:val="28"/>
          <w:szCs w:val="28"/>
        </w:rPr>
        <w:t>根据吉木萨尔县财政局《关于下达各预算单位</w:t>
      </w:r>
      <w:r>
        <w:rPr>
          <w:rFonts w:ascii="Arial" w:hAnsi="Arial" w:cs="Arial"/>
          <w:sz w:val="28"/>
          <w:szCs w:val="28"/>
        </w:rPr>
        <w:t>2016</w:t>
      </w:r>
      <w:r>
        <w:rPr>
          <w:rFonts w:hint="eastAsia" w:ascii="Arial" w:hAnsi="Arial" w:cs="Arial"/>
          <w:sz w:val="28"/>
          <w:szCs w:val="28"/>
        </w:rPr>
        <w:t>年度部门决算公开批复的通知》（吉财库〔</w:t>
      </w:r>
      <w:r>
        <w:rPr>
          <w:rFonts w:ascii="Arial" w:hAnsi="Arial" w:cs="Arial"/>
          <w:sz w:val="28"/>
          <w:szCs w:val="28"/>
        </w:rPr>
        <w:t>2017</w:t>
      </w:r>
      <w:r>
        <w:rPr>
          <w:rFonts w:hint="eastAsia" w:ascii="Arial" w:hAnsi="Arial" w:cs="Arial"/>
          <w:sz w:val="28"/>
          <w:szCs w:val="28"/>
        </w:rPr>
        <w:t>〕</w:t>
      </w:r>
      <w:r>
        <w:rPr>
          <w:rFonts w:ascii="Arial" w:hAnsi="Arial" w:cs="Arial"/>
          <w:sz w:val="28"/>
          <w:szCs w:val="28"/>
        </w:rPr>
        <w:t>5</w:t>
      </w:r>
      <w:r>
        <w:rPr>
          <w:rFonts w:hint="eastAsia" w:ascii="Arial" w:hAnsi="Arial" w:cs="Arial"/>
          <w:sz w:val="28"/>
          <w:szCs w:val="28"/>
        </w:rPr>
        <w:t>号）有关规定，现将</w:t>
      </w:r>
      <w:r>
        <w:rPr>
          <w:rFonts w:hint="eastAsia" w:ascii="Arial" w:hAnsi="Arial" w:cs="Arial"/>
          <w:kern w:val="0"/>
          <w:sz w:val="28"/>
          <w:szCs w:val="28"/>
        </w:rPr>
        <w:t>环保局</w:t>
      </w:r>
      <w:r>
        <w:rPr>
          <w:rFonts w:ascii="Arial" w:hAnsi="Arial" w:cs="Arial"/>
          <w:sz w:val="28"/>
          <w:szCs w:val="28"/>
        </w:rPr>
        <w:t>2016</w:t>
      </w:r>
      <w:r>
        <w:rPr>
          <w:rFonts w:hint="eastAsia" w:ascii="Arial" w:hAnsi="Arial" w:cs="Arial"/>
          <w:sz w:val="28"/>
          <w:szCs w:val="28"/>
        </w:rPr>
        <w:t>年部门决算和</w:t>
      </w:r>
      <w:r>
        <w:rPr>
          <w:rFonts w:ascii="Arial" w:hAnsi="Arial" w:cs="Arial"/>
          <w:sz w:val="28"/>
          <w:szCs w:val="28"/>
        </w:rPr>
        <w:t>“</w:t>
      </w:r>
      <w:r>
        <w:rPr>
          <w:rFonts w:hint="eastAsia" w:ascii="Arial" w:hAnsi="Arial" w:cs="Arial"/>
          <w:sz w:val="28"/>
          <w:szCs w:val="28"/>
        </w:rPr>
        <w:t>三公</w:t>
      </w:r>
      <w:r>
        <w:rPr>
          <w:rFonts w:ascii="Arial" w:hAnsi="Arial" w:cs="Arial"/>
          <w:sz w:val="28"/>
          <w:szCs w:val="28"/>
        </w:rPr>
        <w:t>”</w:t>
      </w:r>
      <w:r>
        <w:rPr>
          <w:rFonts w:hint="eastAsia" w:ascii="Arial" w:hAnsi="Arial" w:cs="Arial"/>
          <w:sz w:val="28"/>
          <w:szCs w:val="28"/>
        </w:rPr>
        <w:t>经费决算信息公开如下。</w:t>
      </w:r>
    </w:p>
    <w:p>
      <w:pPr>
        <w:widowControl/>
        <w:shd w:val="clear" w:color="000000" w:fill="FFFFFF"/>
        <w:spacing w:before="100" w:beforeAutospacing="1" w:after="240"/>
        <w:jc w:val="left"/>
        <w:rPr>
          <w:rFonts w:ascii="Arial" w:hAnsi="Arial" w:cs="Arial"/>
          <w:sz w:val="28"/>
          <w:szCs w:val="28"/>
        </w:rPr>
      </w:pPr>
      <w:r>
        <w:rPr>
          <w:rFonts w:hint="eastAsia" w:ascii="Arial" w:hAnsi="Arial" w:cs="Arial"/>
          <w:sz w:val="28"/>
          <w:szCs w:val="28"/>
        </w:rPr>
        <w:t>一、部门基本情况</w:t>
      </w:r>
    </w:p>
    <w:p>
      <w:pPr>
        <w:widowControl/>
        <w:shd w:val="clear" w:color="000000" w:fill="FFFFFF"/>
        <w:spacing w:before="100" w:beforeAutospacing="1" w:after="240"/>
        <w:jc w:val="left"/>
        <w:rPr>
          <w:rFonts w:ascii="Arial" w:hAnsi="Arial" w:cs="Arial"/>
          <w:sz w:val="28"/>
          <w:szCs w:val="28"/>
        </w:rPr>
      </w:pPr>
      <w:r>
        <w:rPr>
          <w:rFonts w:hint="eastAsia" w:ascii="Arial" w:hAnsi="Arial" w:cs="Arial"/>
          <w:sz w:val="28"/>
          <w:szCs w:val="28"/>
        </w:rPr>
        <w:t>（一）主要职能：</w:t>
      </w:r>
    </w:p>
    <w:p>
      <w:pPr>
        <w:widowControl/>
        <w:shd w:val="clear" w:color="000000" w:fill="FFFFFF"/>
        <w:spacing w:before="100" w:beforeAutospacing="1" w:after="240"/>
        <w:jc w:val="left"/>
        <w:rPr>
          <w:rFonts w:ascii="宋体" w:cs="宋体"/>
          <w:sz w:val="28"/>
          <w:szCs w:val="28"/>
        </w:rPr>
      </w:pPr>
      <w:r>
        <w:rPr>
          <w:rFonts w:ascii="宋体" w:hAnsi="宋体" w:cs="宋体"/>
          <w:sz w:val="28"/>
          <w:szCs w:val="28"/>
        </w:rPr>
        <w:t>1</w:t>
      </w:r>
      <w:r>
        <w:rPr>
          <w:rFonts w:hint="eastAsia" w:ascii="宋体" w:hAnsi="宋体" w:cs="宋体"/>
          <w:sz w:val="28"/>
          <w:szCs w:val="28"/>
        </w:rPr>
        <w:t>、执行国家环境保护方针、政策和法律、法规，参与全县环境与发展综合决策，协同有关部门拟定与环境保护相关的经济、技术、资源配置和产业政策；组织协调对全县重大经济和技术政策、发展规划以及重大经济开发计划进行环境影响评价。</w:t>
      </w:r>
      <w:r>
        <w:rPr>
          <w:rFonts w:ascii="宋体" w:hAnsi="宋体" w:cs="宋体"/>
          <w:sz w:val="28"/>
          <w:szCs w:val="28"/>
        </w:rPr>
        <w:t xml:space="preserve"> </w:t>
      </w:r>
    </w:p>
    <w:p>
      <w:pPr>
        <w:pStyle w:val="15"/>
        <w:spacing w:line="560" w:lineRule="atLeast"/>
        <w:rPr>
          <w:rFonts w:ascii="宋体" w:cs="宋体"/>
          <w:sz w:val="28"/>
          <w:szCs w:val="28"/>
        </w:rPr>
      </w:pPr>
      <w:r>
        <w:rPr>
          <w:rFonts w:ascii="宋体" w:hAnsi="宋体" w:cs="宋体"/>
          <w:sz w:val="28"/>
          <w:szCs w:val="28"/>
        </w:rPr>
        <w:t>2</w:t>
      </w:r>
      <w:r>
        <w:rPr>
          <w:rFonts w:hint="eastAsia" w:ascii="宋体" w:hAnsi="宋体" w:cs="宋体"/>
          <w:sz w:val="28"/>
          <w:szCs w:val="28"/>
        </w:rPr>
        <w:t>﹑负责编制全县环境保护规划、计划，组织推行环境保护各项制度，制订地方性环境管理办法，并督促检查执行情况。</w:t>
      </w:r>
      <w:r>
        <w:rPr>
          <w:rFonts w:ascii="宋体" w:hAnsi="宋体" w:cs="宋体"/>
          <w:sz w:val="28"/>
          <w:szCs w:val="28"/>
        </w:rPr>
        <w:t xml:space="preserve">   </w:t>
      </w:r>
    </w:p>
    <w:p>
      <w:pPr>
        <w:pStyle w:val="15"/>
        <w:spacing w:line="560" w:lineRule="atLeast"/>
        <w:rPr>
          <w:rFonts w:ascii="宋体" w:cs="宋体"/>
          <w:sz w:val="28"/>
          <w:szCs w:val="28"/>
        </w:rPr>
      </w:pPr>
      <w:r>
        <w:rPr>
          <w:rFonts w:ascii="宋体" w:hAnsi="宋体" w:cs="宋体"/>
          <w:sz w:val="28"/>
          <w:szCs w:val="28"/>
        </w:rPr>
        <w:t>3</w:t>
      </w:r>
      <w:r>
        <w:rPr>
          <w:rFonts w:hint="eastAsia" w:ascii="宋体" w:hAnsi="宋体" w:cs="宋体"/>
          <w:sz w:val="28"/>
          <w:szCs w:val="28"/>
        </w:rPr>
        <w:t>﹑参与制订全县经济和社会中长期规划和年度计划、国土开发整治规划、县域开发规划、产业发展规划及资源节约和综合利用规划。</w:t>
      </w:r>
    </w:p>
    <w:p>
      <w:pPr>
        <w:pStyle w:val="15"/>
        <w:spacing w:line="560" w:lineRule="atLeast"/>
        <w:rPr>
          <w:rFonts w:ascii="宋体" w:cs="宋体"/>
          <w:sz w:val="28"/>
          <w:szCs w:val="28"/>
        </w:rPr>
      </w:pPr>
      <w:r>
        <w:rPr>
          <w:rFonts w:ascii="宋体" w:hAnsi="宋体" w:cs="宋体"/>
          <w:sz w:val="28"/>
          <w:szCs w:val="28"/>
        </w:rPr>
        <w:t>4</w:t>
      </w:r>
      <w:r>
        <w:rPr>
          <w:rFonts w:hint="eastAsia" w:ascii="宋体" w:hAnsi="宋体" w:cs="宋体"/>
          <w:sz w:val="28"/>
          <w:szCs w:val="28"/>
        </w:rPr>
        <w:t>﹑根据建设项目分级管理原则，负责审批全县建设项目、技术改造项目的环境影响报告书（表），登记表</w:t>
      </w:r>
      <w:r>
        <w:rPr>
          <w:rFonts w:ascii="宋体" w:hAnsi="宋体" w:cs="宋体"/>
          <w:sz w:val="28"/>
          <w:szCs w:val="28"/>
        </w:rPr>
        <w:t>;</w:t>
      </w:r>
      <w:r>
        <w:rPr>
          <w:rFonts w:hint="eastAsia" w:ascii="宋体" w:hAnsi="宋体" w:cs="宋体"/>
          <w:sz w:val="28"/>
          <w:szCs w:val="28"/>
        </w:rPr>
        <w:t>三同时</w:t>
      </w:r>
      <w:r>
        <w:rPr>
          <w:rFonts w:ascii="宋体" w:hAnsi="宋体" w:cs="宋体"/>
          <w:sz w:val="28"/>
          <w:szCs w:val="28"/>
        </w:rPr>
        <w:t>"</w:t>
      </w:r>
      <w:r>
        <w:rPr>
          <w:rFonts w:hint="eastAsia" w:ascii="宋体" w:hAnsi="宋体" w:cs="宋体"/>
          <w:sz w:val="28"/>
          <w:szCs w:val="28"/>
        </w:rPr>
        <w:t>制度的执行，实施全过程管理。</w:t>
      </w:r>
    </w:p>
    <w:p>
      <w:pPr>
        <w:pStyle w:val="15"/>
        <w:spacing w:line="560" w:lineRule="atLeast"/>
        <w:rPr>
          <w:rFonts w:ascii="宋体" w:cs="宋体"/>
          <w:sz w:val="28"/>
          <w:szCs w:val="28"/>
        </w:rPr>
      </w:pPr>
      <w:r>
        <w:rPr>
          <w:rFonts w:ascii="宋体" w:hAnsi="宋体" w:cs="宋体"/>
          <w:sz w:val="28"/>
          <w:szCs w:val="28"/>
        </w:rPr>
        <w:t>5</w:t>
      </w:r>
      <w:r>
        <w:rPr>
          <w:rFonts w:hint="eastAsia" w:ascii="宋体" w:hAnsi="宋体" w:cs="宋体"/>
          <w:sz w:val="28"/>
          <w:szCs w:val="28"/>
        </w:rPr>
        <w:t>﹑负责组织协调、指导全县各种污染防治、环境监测及污染源调查工作，提出污染防治措施；推进循环经济和生态环境建设。</w:t>
      </w:r>
    </w:p>
    <w:p>
      <w:pPr>
        <w:pStyle w:val="15"/>
        <w:spacing w:line="560" w:lineRule="atLeast"/>
        <w:rPr>
          <w:rFonts w:ascii="宋体" w:cs="宋体"/>
          <w:sz w:val="28"/>
          <w:szCs w:val="28"/>
        </w:rPr>
      </w:pPr>
      <w:r>
        <w:rPr>
          <w:rFonts w:ascii="宋体" w:hAnsi="宋体" w:cs="宋体"/>
          <w:sz w:val="28"/>
          <w:szCs w:val="28"/>
        </w:rPr>
        <w:t>6</w:t>
      </w:r>
      <w:r>
        <w:rPr>
          <w:rFonts w:hint="eastAsia" w:ascii="宋体" w:hAnsi="宋体" w:cs="宋体"/>
          <w:sz w:val="28"/>
          <w:szCs w:val="28"/>
        </w:rPr>
        <w:t>﹑制订全县污染物排放总量控制指标和主要污染物控制指标；负责组织排污申报登记和排污许可证发放，负责全县环境监理工作，依照法律、法规征收排污费；负责全县环境污染事故、污染纠纷处理和信访工作。</w:t>
      </w:r>
    </w:p>
    <w:p>
      <w:pPr>
        <w:pStyle w:val="15"/>
        <w:spacing w:line="560" w:lineRule="atLeast"/>
        <w:rPr>
          <w:rFonts w:ascii="宋体" w:cs="宋体"/>
          <w:sz w:val="28"/>
          <w:szCs w:val="28"/>
        </w:rPr>
      </w:pPr>
      <w:r>
        <w:rPr>
          <w:rFonts w:ascii="宋体" w:hAnsi="宋体" w:cs="宋体"/>
          <w:sz w:val="28"/>
          <w:szCs w:val="28"/>
        </w:rPr>
        <w:t>7</w:t>
      </w:r>
      <w:r>
        <w:rPr>
          <w:rFonts w:hint="eastAsia" w:ascii="宋体" w:hAnsi="宋体" w:cs="宋体"/>
          <w:sz w:val="28"/>
          <w:szCs w:val="28"/>
        </w:rPr>
        <w:t>﹑组织全县环境保护宣传教育工作，推动公众和非政府组织参与环境保护；组织全县环境保护人员的岗位培训和继续教育。</w:t>
      </w:r>
    </w:p>
    <w:p>
      <w:pPr>
        <w:pStyle w:val="15"/>
        <w:spacing w:line="560" w:lineRule="atLeast"/>
        <w:rPr>
          <w:rFonts w:ascii="宋体" w:cs="宋体"/>
          <w:sz w:val="28"/>
          <w:szCs w:val="28"/>
        </w:rPr>
      </w:pPr>
      <w:r>
        <w:rPr>
          <w:rFonts w:ascii="宋体" w:hAnsi="宋体" w:cs="宋体"/>
          <w:sz w:val="28"/>
          <w:szCs w:val="28"/>
        </w:rPr>
        <w:t>8</w:t>
      </w:r>
      <w:r>
        <w:rPr>
          <w:rFonts w:hint="eastAsia" w:ascii="宋体" w:hAnsi="宋体" w:cs="宋体"/>
          <w:sz w:val="28"/>
          <w:szCs w:val="28"/>
        </w:rPr>
        <w:t>﹑组织全县环境保护领域的对外交流与合作；推动环保科技和环保产业建设；管理、指导全县环境保护合作或援建项目的实施。</w:t>
      </w:r>
    </w:p>
    <w:p>
      <w:pPr>
        <w:pStyle w:val="15"/>
        <w:spacing w:line="560" w:lineRule="atLeast"/>
        <w:rPr>
          <w:rFonts w:ascii="宋体" w:cs="宋体"/>
          <w:sz w:val="28"/>
          <w:szCs w:val="28"/>
        </w:rPr>
      </w:pPr>
      <w:r>
        <w:rPr>
          <w:rFonts w:ascii="宋体" w:hAnsi="宋体" w:cs="宋体"/>
          <w:sz w:val="28"/>
          <w:szCs w:val="28"/>
        </w:rPr>
        <w:t>9</w:t>
      </w:r>
      <w:r>
        <w:rPr>
          <w:rFonts w:hint="eastAsia" w:ascii="宋体" w:hAnsi="宋体" w:cs="宋体"/>
          <w:sz w:val="28"/>
          <w:szCs w:val="28"/>
        </w:rPr>
        <w:t>﹑负责组织县域环境管理体系运行；指导帮助企业实施</w:t>
      </w:r>
      <w:r>
        <w:rPr>
          <w:rFonts w:ascii="宋体" w:hAnsi="宋体" w:cs="宋体"/>
          <w:sz w:val="28"/>
          <w:szCs w:val="28"/>
        </w:rPr>
        <w:t>ISO14000</w:t>
      </w:r>
      <w:r>
        <w:rPr>
          <w:rFonts w:hint="eastAsia" w:ascii="宋体" w:hAnsi="宋体" w:cs="宋体"/>
          <w:sz w:val="28"/>
          <w:szCs w:val="28"/>
        </w:rPr>
        <w:t>标准；管理全县环境标志认证和环境保护运行资质。</w:t>
      </w:r>
      <w:r>
        <w:rPr>
          <w:rFonts w:ascii="宋体" w:hAnsi="宋体" w:cs="宋体"/>
          <w:sz w:val="28"/>
          <w:szCs w:val="28"/>
        </w:rPr>
        <w:t xml:space="preserve"> </w:t>
      </w:r>
    </w:p>
    <w:p>
      <w:pPr>
        <w:pStyle w:val="15"/>
        <w:spacing w:line="560" w:lineRule="atLeast"/>
        <w:rPr>
          <w:rFonts w:ascii="宋体" w:cs="宋体"/>
          <w:sz w:val="28"/>
          <w:szCs w:val="28"/>
        </w:rPr>
      </w:pPr>
      <w:r>
        <w:rPr>
          <w:rFonts w:ascii="宋体" w:hAnsi="宋体" w:cs="宋体"/>
          <w:sz w:val="28"/>
          <w:szCs w:val="28"/>
        </w:rPr>
        <w:t>10</w:t>
      </w:r>
      <w:r>
        <w:rPr>
          <w:rFonts w:hint="eastAsia" w:ascii="宋体" w:hAnsi="宋体" w:cs="宋体"/>
          <w:sz w:val="28"/>
          <w:szCs w:val="28"/>
        </w:rPr>
        <w:t>﹑</w:t>
      </w:r>
      <w:r>
        <w:rPr>
          <w:rFonts w:ascii="宋体" w:hAnsi="宋体" w:cs="宋体"/>
          <w:sz w:val="28"/>
          <w:szCs w:val="28"/>
        </w:rPr>
        <w:t xml:space="preserve"> </w:t>
      </w:r>
      <w:r>
        <w:rPr>
          <w:rFonts w:hint="eastAsia" w:ascii="宋体" w:hAnsi="宋体" w:cs="宋体"/>
          <w:sz w:val="28"/>
          <w:szCs w:val="28"/>
        </w:rPr>
        <w:t>承办县委、县政府和上级环境保护部门交办的其它工作。</w:t>
      </w:r>
    </w:p>
    <w:p>
      <w:pPr>
        <w:widowControl/>
        <w:shd w:val="clear" w:color="000000" w:fill="FFFFFF"/>
        <w:spacing w:before="100" w:beforeAutospacing="1" w:after="240"/>
        <w:jc w:val="left"/>
        <w:rPr>
          <w:rFonts w:ascii="Arial" w:hAnsi="Arial" w:cs="Arial"/>
          <w:sz w:val="28"/>
          <w:szCs w:val="28"/>
        </w:rPr>
      </w:pPr>
      <w:r>
        <w:rPr>
          <w:rFonts w:hint="eastAsia" w:ascii="Arial" w:hAnsi="Arial" w:cs="Arial"/>
          <w:sz w:val="28"/>
          <w:szCs w:val="28"/>
        </w:rPr>
        <w:t>（二）内设机构</w:t>
      </w:r>
    </w:p>
    <w:p>
      <w:pPr>
        <w:widowControl/>
        <w:shd w:val="clear" w:color="000000" w:fill="FFFFFF"/>
        <w:spacing w:before="100" w:beforeAutospacing="1" w:after="240"/>
        <w:ind w:firstLine="560"/>
        <w:jc w:val="left"/>
        <w:rPr>
          <w:rFonts w:ascii="Arial" w:hAnsi="Arial" w:cs="Arial"/>
          <w:sz w:val="28"/>
          <w:szCs w:val="28"/>
        </w:rPr>
      </w:pPr>
      <w:r>
        <w:rPr>
          <w:rFonts w:hint="eastAsia" w:ascii="Arial" w:hAnsi="Arial" w:cs="Arial"/>
          <w:sz w:val="28"/>
          <w:szCs w:val="28"/>
        </w:rPr>
        <w:t>根据职责，纳入</w:t>
      </w:r>
      <w:r>
        <w:rPr>
          <w:rFonts w:ascii="Arial" w:hAnsi="Arial" w:cs="Arial"/>
          <w:sz w:val="28"/>
          <w:szCs w:val="28"/>
        </w:rPr>
        <w:t>2016</w:t>
      </w:r>
      <w:r>
        <w:rPr>
          <w:rFonts w:hint="eastAsia" w:ascii="Arial" w:hAnsi="Arial" w:cs="Arial"/>
          <w:sz w:val="28"/>
          <w:szCs w:val="28"/>
        </w:rPr>
        <w:t>年部门决算编制范围内设机构</w:t>
      </w:r>
      <w:r>
        <w:rPr>
          <w:rFonts w:ascii="Arial" w:hAnsi="Arial" w:cs="Arial"/>
          <w:sz w:val="28"/>
          <w:szCs w:val="28"/>
        </w:rPr>
        <w:t>2</w:t>
      </w:r>
      <w:r>
        <w:rPr>
          <w:rFonts w:hint="eastAsia" w:ascii="Arial" w:hAnsi="Arial" w:cs="Arial"/>
          <w:sz w:val="28"/>
          <w:szCs w:val="28"/>
        </w:rPr>
        <w:t>个。</w:t>
      </w:r>
    </w:p>
    <w:p>
      <w:pPr>
        <w:widowControl/>
        <w:shd w:val="clear" w:color="000000" w:fill="FFFFFF"/>
        <w:spacing w:before="100" w:beforeAutospacing="1" w:after="240"/>
        <w:jc w:val="left"/>
        <w:rPr>
          <w:rFonts w:ascii="Arial" w:hAnsi="Arial" w:cs="Arial"/>
          <w:sz w:val="28"/>
          <w:szCs w:val="28"/>
        </w:rPr>
      </w:pPr>
      <w:r>
        <w:rPr>
          <w:rFonts w:hint="eastAsia" w:ascii="Arial" w:hAnsi="Arial" w:cs="Arial"/>
          <w:sz w:val="28"/>
          <w:szCs w:val="28"/>
        </w:rPr>
        <w:t>（三）人员编制</w:t>
      </w:r>
    </w:p>
    <w:p>
      <w:pPr>
        <w:widowControl/>
        <w:shd w:val="clear" w:color="000000" w:fill="FFFFFF"/>
        <w:spacing w:before="100" w:beforeAutospacing="1" w:after="240"/>
        <w:ind w:firstLine="560"/>
        <w:jc w:val="left"/>
        <w:rPr>
          <w:rFonts w:ascii="Arial" w:hAnsi="Arial" w:cs="Arial"/>
          <w:sz w:val="28"/>
          <w:szCs w:val="28"/>
        </w:rPr>
      </w:pPr>
      <w:r>
        <w:rPr>
          <w:rFonts w:hint="eastAsia" w:ascii="Arial" w:hAnsi="Arial" w:cs="Arial"/>
          <w:sz w:val="28"/>
          <w:szCs w:val="28"/>
        </w:rPr>
        <w:t>环保局编制人数</w:t>
      </w:r>
      <w:r>
        <w:rPr>
          <w:rFonts w:ascii="Arial" w:hAnsi="Arial" w:cs="Arial"/>
          <w:sz w:val="28"/>
          <w:szCs w:val="28"/>
        </w:rPr>
        <w:t xml:space="preserve">20  </w:t>
      </w:r>
      <w:r>
        <w:rPr>
          <w:rFonts w:hint="eastAsia" w:ascii="Arial" w:hAnsi="Arial" w:cs="Arial"/>
          <w:sz w:val="28"/>
          <w:szCs w:val="28"/>
        </w:rPr>
        <w:t>人，其中：行政人员编制</w:t>
      </w:r>
      <w:r>
        <w:rPr>
          <w:rFonts w:ascii="Arial" w:hAnsi="Arial" w:cs="Arial"/>
          <w:sz w:val="28"/>
          <w:szCs w:val="28"/>
        </w:rPr>
        <w:t xml:space="preserve">  5</w:t>
      </w:r>
      <w:r>
        <w:rPr>
          <w:rFonts w:hint="eastAsia" w:ascii="Arial" w:hAnsi="Arial" w:cs="Arial"/>
          <w:sz w:val="28"/>
          <w:szCs w:val="28"/>
        </w:rPr>
        <w:t>人，参照公务员管理的事业单位人员编制</w:t>
      </w:r>
      <w:r>
        <w:rPr>
          <w:rFonts w:ascii="Arial" w:hAnsi="Arial" w:cs="Arial"/>
          <w:sz w:val="28"/>
          <w:szCs w:val="28"/>
        </w:rPr>
        <w:t xml:space="preserve">  7</w:t>
      </w:r>
      <w:r>
        <w:rPr>
          <w:rFonts w:hint="eastAsia" w:ascii="Arial" w:hAnsi="Arial" w:cs="Arial"/>
          <w:sz w:val="28"/>
          <w:szCs w:val="28"/>
        </w:rPr>
        <w:t>人，财政补助事业单位人员编制</w:t>
      </w:r>
      <w:r>
        <w:rPr>
          <w:rFonts w:ascii="Arial" w:hAnsi="Arial" w:cs="Arial"/>
          <w:sz w:val="28"/>
          <w:szCs w:val="28"/>
        </w:rPr>
        <w:t xml:space="preserve"> 8</w:t>
      </w:r>
      <w:r>
        <w:rPr>
          <w:rFonts w:hint="eastAsia" w:ascii="Arial" w:hAnsi="Arial" w:cs="Arial"/>
          <w:sz w:val="28"/>
          <w:szCs w:val="28"/>
        </w:rPr>
        <w:t>人。实有在职人数</w:t>
      </w:r>
      <w:r>
        <w:rPr>
          <w:rFonts w:ascii="Arial" w:hAnsi="Arial" w:cs="Arial"/>
          <w:sz w:val="28"/>
          <w:szCs w:val="28"/>
        </w:rPr>
        <w:t xml:space="preserve">  21</w:t>
      </w:r>
      <w:r>
        <w:rPr>
          <w:rFonts w:hint="eastAsia" w:ascii="Arial" w:hAnsi="Arial" w:cs="Arial"/>
          <w:sz w:val="28"/>
          <w:szCs w:val="28"/>
        </w:rPr>
        <w:t>人，其中：行政在职</w:t>
      </w:r>
      <w:r>
        <w:rPr>
          <w:rFonts w:ascii="Arial" w:hAnsi="Arial" w:cs="Arial"/>
          <w:sz w:val="28"/>
          <w:szCs w:val="28"/>
        </w:rPr>
        <w:t xml:space="preserve">  7</w:t>
      </w:r>
      <w:r>
        <w:rPr>
          <w:rFonts w:hint="eastAsia" w:ascii="Arial" w:hAnsi="Arial" w:cs="Arial"/>
          <w:sz w:val="28"/>
          <w:szCs w:val="28"/>
        </w:rPr>
        <w:t>人，参照公务员管理的事业单位人员编制</w:t>
      </w:r>
      <w:r>
        <w:rPr>
          <w:rFonts w:ascii="Arial" w:hAnsi="Arial" w:cs="Arial"/>
          <w:sz w:val="28"/>
          <w:szCs w:val="28"/>
        </w:rPr>
        <w:t>6</w:t>
      </w:r>
      <w:r>
        <w:rPr>
          <w:rFonts w:hint="eastAsia" w:ascii="Arial" w:hAnsi="Arial" w:cs="Arial"/>
          <w:sz w:val="28"/>
          <w:szCs w:val="28"/>
        </w:rPr>
        <w:t>人，财政补助事业单位人员编制</w:t>
      </w:r>
      <w:r>
        <w:rPr>
          <w:rFonts w:ascii="Arial" w:hAnsi="Arial" w:cs="Arial"/>
          <w:sz w:val="28"/>
          <w:szCs w:val="28"/>
        </w:rPr>
        <w:t xml:space="preserve"> 8 </w:t>
      </w:r>
      <w:r>
        <w:rPr>
          <w:rFonts w:hint="eastAsia" w:ascii="Arial" w:hAnsi="Arial" w:cs="Arial"/>
          <w:sz w:val="28"/>
          <w:szCs w:val="28"/>
        </w:rPr>
        <w:t>人。离退休人员</w:t>
      </w:r>
      <w:r>
        <w:rPr>
          <w:rFonts w:ascii="Arial" w:hAnsi="Arial" w:cs="Arial"/>
          <w:sz w:val="28"/>
          <w:szCs w:val="28"/>
        </w:rPr>
        <w:t xml:space="preserve"> 2 </w:t>
      </w:r>
      <w:r>
        <w:rPr>
          <w:rFonts w:hint="eastAsia" w:ascii="Arial" w:hAnsi="Arial" w:cs="Arial"/>
          <w:sz w:val="28"/>
          <w:szCs w:val="28"/>
        </w:rPr>
        <w:t>人，其中：离休人员</w:t>
      </w:r>
      <w:r>
        <w:rPr>
          <w:rFonts w:ascii="Arial" w:hAnsi="Arial" w:cs="Arial"/>
          <w:sz w:val="28"/>
          <w:szCs w:val="28"/>
        </w:rPr>
        <w:t xml:space="preserve"> 0 </w:t>
      </w:r>
      <w:r>
        <w:rPr>
          <w:rFonts w:hint="eastAsia" w:ascii="Arial" w:hAnsi="Arial" w:cs="Arial"/>
          <w:sz w:val="28"/>
          <w:szCs w:val="28"/>
        </w:rPr>
        <w:t>人，退休人员</w:t>
      </w:r>
      <w:r>
        <w:rPr>
          <w:rFonts w:ascii="Arial" w:hAnsi="Arial" w:cs="Arial"/>
          <w:sz w:val="28"/>
          <w:szCs w:val="28"/>
        </w:rPr>
        <w:t xml:space="preserve"> 2 </w:t>
      </w:r>
      <w:r>
        <w:rPr>
          <w:rFonts w:hint="eastAsia" w:ascii="Arial" w:hAnsi="Arial" w:cs="Arial"/>
          <w:sz w:val="28"/>
          <w:szCs w:val="28"/>
        </w:rPr>
        <w:t>人。</w:t>
      </w:r>
    </w:p>
    <w:p>
      <w:pPr>
        <w:spacing w:line="600" w:lineRule="exact"/>
        <w:ind w:firstLine="630" w:firstLineChars="196"/>
        <w:rPr>
          <w:rFonts w:ascii="黑体" w:eastAsia="黑体"/>
          <w:b/>
          <w:sz w:val="32"/>
          <w:szCs w:val="32"/>
        </w:rPr>
      </w:pPr>
      <w:r>
        <w:rPr>
          <w:rFonts w:hint="eastAsia" w:ascii="黑体" w:eastAsia="黑体"/>
          <w:b/>
          <w:sz w:val="32"/>
          <w:szCs w:val="32"/>
        </w:rPr>
        <w:t>第二部分</w:t>
      </w:r>
      <w:r>
        <w:rPr>
          <w:rFonts w:ascii="黑体" w:eastAsia="黑体"/>
          <w:b/>
          <w:sz w:val="32"/>
          <w:szCs w:val="32"/>
        </w:rPr>
        <w:t xml:space="preserve"> </w:t>
      </w:r>
      <w:r>
        <w:rPr>
          <w:rFonts w:ascii="仿宋_GB2312" w:eastAsia="仿宋_GB2312"/>
          <w:spacing w:val="-6"/>
          <w:sz w:val="32"/>
          <w:szCs w:val="32"/>
        </w:rPr>
        <w:t>2016</w:t>
      </w:r>
      <w:r>
        <w:rPr>
          <w:rFonts w:hint="eastAsia" w:ascii="黑体" w:eastAsia="黑体"/>
          <w:b/>
          <w:sz w:val="32"/>
          <w:szCs w:val="32"/>
        </w:rPr>
        <w:t>年度部门决算报表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一、收入支出决算总表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二、财政拨款收入支出决算总表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三、收入支出决算表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四、收入决算表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五、支出决算表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六、支出决算明细表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七、基本支出决算明细表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八、项目支出决算明细表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九、项目收入支出决算表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十、行政事业类项目收入支出决算表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十一、基本建设类项目收入支出决算表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十二、一般公共预算财政拨款收入支出决算表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十三、一般公共预算财政拨款支出决算明细表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十四、一般公共预算财政拨款基本支出决算明细表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十五、一般公共预算财政拨款项目支出决算明细表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十六、政府性基金预算财政拨款收入支出决算表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十七、政府性基金预算财政拨款支出决算明细表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十八、政府性基金预算财政拨款基本支出决算明细表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十九、政府性基金预算财政拨款项目支出决算明细表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二十、财政专户管理资金收入支出决算表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二十一、资产负债简表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二十二、资产情况表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二十三、国有资产收益征缴情况表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二十四、</w:t>
      </w:r>
      <w:r>
        <w:rPr>
          <w:rFonts w:hint="eastAsia" w:ascii="仿宋_GB2312" w:eastAsia="仿宋_GB2312"/>
          <w:spacing w:val="-6"/>
          <w:sz w:val="32"/>
          <w:szCs w:val="32"/>
        </w:rPr>
        <w:t>××</w:t>
      </w:r>
      <w:r>
        <w:rPr>
          <w:rFonts w:hint="eastAsia" w:ascii="仿宋_GB2312" w:eastAsia="仿宋_GB2312"/>
          <w:sz w:val="32"/>
          <w:szCs w:val="32"/>
        </w:rPr>
        <w:t>年度财政拨款“三公”经费支出表及说明</w:t>
      </w:r>
    </w:p>
    <w:p>
      <w:pPr>
        <w:widowControl/>
        <w:shd w:val="clear" w:color="000000" w:fill="FFFFFF"/>
        <w:spacing w:before="100" w:beforeAutospacing="1" w:after="240"/>
        <w:jc w:val="left"/>
        <w:rPr>
          <w:rFonts w:ascii="Arial" w:hAnsi="Arial" w:cs="Arial"/>
          <w:sz w:val="28"/>
          <w:szCs w:val="28"/>
        </w:rPr>
      </w:pPr>
      <w:r>
        <w:rPr>
          <w:rFonts w:hint="eastAsia" w:ascii="Arial" w:hAnsi="Arial" w:cs="Arial"/>
          <w:sz w:val="28"/>
          <w:szCs w:val="28"/>
        </w:rPr>
        <w:t>二、环保局</w:t>
      </w:r>
      <w:r>
        <w:rPr>
          <w:rFonts w:ascii="Arial" w:hAnsi="Arial" w:cs="Arial"/>
          <w:sz w:val="28"/>
          <w:szCs w:val="28"/>
        </w:rPr>
        <w:t>2016</w:t>
      </w:r>
      <w:r>
        <w:rPr>
          <w:rFonts w:hint="eastAsia" w:ascii="Arial" w:hAnsi="Arial" w:cs="Arial"/>
          <w:sz w:val="28"/>
          <w:szCs w:val="28"/>
        </w:rPr>
        <w:t>年部门决算收支情况</w:t>
      </w:r>
    </w:p>
    <w:p>
      <w:pPr>
        <w:widowControl/>
        <w:shd w:val="clear" w:color="000000" w:fill="FFFFFF"/>
        <w:spacing w:before="100" w:beforeAutospacing="1" w:after="240"/>
        <w:jc w:val="left"/>
        <w:rPr>
          <w:rFonts w:ascii="Arial" w:hAnsi="Arial" w:cs="Arial"/>
          <w:sz w:val="28"/>
          <w:szCs w:val="28"/>
        </w:rPr>
      </w:pPr>
      <w:r>
        <w:rPr>
          <w:rFonts w:hint="eastAsia" w:ascii="Arial" w:hAnsi="Arial" w:cs="Arial"/>
          <w:sz w:val="28"/>
          <w:szCs w:val="28"/>
        </w:rPr>
        <w:t>（一）决算收入情况</w:t>
      </w:r>
    </w:p>
    <w:p>
      <w:pPr>
        <w:widowControl/>
        <w:shd w:val="clear" w:color="000000" w:fill="FFFFFF"/>
        <w:spacing w:before="100" w:beforeAutospacing="1" w:after="240"/>
        <w:ind w:firstLine="560"/>
        <w:jc w:val="left"/>
        <w:rPr>
          <w:rFonts w:hint="eastAsia" w:ascii="Arial" w:hAnsi="Arial" w:eastAsia="宋体" w:cs="Arial"/>
          <w:sz w:val="28"/>
          <w:szCs w:val="28"/>
          <w:lang w:val="en-US" w:eastAsia="zh-CN"/>
        </w:rPr>
      </w:pPr>
      <w:r>
        <w:rPr>
          <w:rFonts w:hint="eastAsia" w:ascii="Arial" w:hAnsi="Arial" w:cs="Arial"/>
          <w:sz w:val="28"/>
          <w:szCs w:val="28"/>
        </w:rPr>
        <w:t>根据吉木萨尔县财政局部门决算批复，</w:t>
      </w:r>
      <w:r>
        <w:rPr>
          <w:rFonts w:ascii="Arial" w:hAnsi="Arial" w:cs="Arial"/>
          <w:sz w:val="28"/>
          <w:szCs w:val="28"/>
        </w:rPr>
        <w:t xml:space="preserve"> </w:t>
      </w:r>
      <w:r>
        <w:rPr>
          <w:rFonts w:hint="eastAsia" w:ascii="Arial" w:hAnsi="Arial" w:cs="Arial"/>
          <w:sz w:val="28"/>
          <w:szCs w:val="28"/>
        </w:rPr>
        <w:t>环保局收入决算为</w:t>
      </w:r>
      <w:r>
        <w:rPr>
          <w:rFonts w:ascii="Arial" w:hAnsi="Arial" w:cs="Arial"/>
          <w:sz w:val="28"/>
          <w:szCs w:val="28"/>
        </w:rPr>
        <w:t xml:space="preserve"> 8332441.67</w:t>
      </w:r>
      <w:r>
        <w:rPr>
          <w:rFonts w:hint="eastAsia" w:ascii="Arial" w:hAnsi="Arial" w:cs="Arial"/>
          <w:sz w:val="28"/>
          <w:szCs w:val="28"/>
        </w:rPr>
        <w:t>元，其中：财政拨款</w:t>
      </w:r>
      <w:r>
        <w:rPr>
          <w:rFonts w:ascii="Arial" w:hAnsi="Arial" w:cs="Arial"/>
          <w:sz w:val="28"/>
          <w:szCs w:val="28"/>
        </w:rPr>
        <w:t xml:space="preserve">   7378839.18</w:t>
      </w:r>
      <w:r>
        <w:rPr>
          <w:rFonts w:hint="eastAsia" w:ascii="Arial" w:hAnsi="Arial" w:cs="Arial"/>
          <w:sz w:val="28"/>
          <w:szCs w:val="28"/>
        </w:rPr>
        <w:t>元，预收外收入</w:t>
      </w:r>
      <w:r>
        <w:rPr>
          <w:rFonts w:ascii="Arial" w:hAnsi="Arial" w:cs="Arial"/>
          <w:sz w:val="28"/>
          <w:szCs w:val="28"/>
        </w:rPr>
        <w:t xml:space="preserve"> 953602.49  </w:t>
      </w:r>
      <w:r>
        <w:rPr>
          <w:rFonts w:hint="eastAsia" w:ascii="Arial" w:hAnsi="Arial" w:cs="Arial"/>
          <w:sz w:val="28"/>
          <w:szCs w:val="28"/>
        </w:rPr>
        <w:t>元。</w:t>
      </w:r>
      <w:r>
        <w:rPr>
          <w:rFonts w:hint="eastAsia" w:ascii="Arial" w:hAnsi="Arial" w:cs="Arial"/>
          <w:sz w:val="28"/>
          <w:szCs w:val="28"/>
          <w:lang w:eastAsia="zh-CN"/>
        </w:rPr>
        <w:t>收入较上年增加</w:t>
      </w:r>
      <w:r>
        <w:rPr>
          <w:rFonts w:hint="eastAsia" w:ascii="Arial" w:hAnsi="Arial" w:cs="Arial"/>
          <w:sz w:val="28"/>
          <w:szCs w:val="28"/>
          <w:lang w:val="en-US" w:eastAsia="zh-CN"/>
        </w:rPr>
        <w:t>4899585.63元，增加142%。收入增加原因是项目拨款增加。</w:t>
      </w:r>
    </w:p>
    <w:p>
      <w:pPr>
        <w:widowControl/>
        <w:shd w:val="clear" w:color="000000" w:fill="FFFFFF"/>
        <w:spacing w:before="100" w:beforeAutospacing="1" w:after="240"/>
        <w:jc w:val="left"/>
        <w:rPr>
          <w:rFonts w:ascii="Arial" w:hAnsi="Arial" w:cs="Arial"/>
          <w:sz w:val="28"/>
          <w:szCs w:val="28"/>
        </w:rPr>
      </w:pPr>
      <w:r>
        <w:rPr>
          <w:rFonts w:hint="eastAsia" w:ascii="Arial" w:hAnsi="Arial" w:cs="Arial"/>
          <w:sz w:val="28"/>
          <w:szCs w:val="28"/>
        </w:rPr>
        <w:t>（二）决算支出情况</w:t>
      </w:r>
    </w:p>
    <w:p>
      <w:pPr>
        <w:widowControl/>
        <w:shd w:val="clear" w:color="000000" w:fill="FFFFFF"/>
        <w:spacing w:before="100" w:beforeAutospacing="1" w:after="240"/>
        <w:ind w:firstLine="560"/>
        <w:jc w:val="left"/>
        <w:rPr>
          <w:rFonts w:ascii="Arial" w:hAnsi="Arial" w:cs="Arial"/>
          <w:sz w:val="28"/>
          <w:szCs w:val="28"/>
        </w:rPr>
      </w:pPr>
      <w:r>
        <w:rPr>
          <w:rFonts w:ascii="Arial" w:hAnsi="Arial" w:cs="Arial"/>
          <w:sz w:val="28"/>
          <w:szCs w:val="28"/>
        </w:rPr>
        <w:t>2016</w:t>
      </w:r>
      <w:r>
        <w:rPr>
          <w:rFonts w:hint="eastAsia" w:ascii="Arial" w:hAnsi="Arial" w:cs="Arial"/>
          <w:sz w:val="28"/>
          <w:szCs w:val="28"/>
        </w:rPr>
        <w:t>年环保局支出决算总额为</w:t>
      </w:r>
      <w:r>
        <w:rPr>
          <w:rFonts w:ascii="Arial" w:hAnsi="Arial" w:cs="Arial"/>
          <w:sz w:val="28"/>
          <w:szCs w:val="28"/>
        </w:rPr>
        <w:t xml:space="preserve"> 8042851.7 </w:t>
      </w:r>
      <w:r>
        <w:rPr>
          <w:rFonts w:hint="eastAsia" w:ascii="Arial" w:hAnsi="Arial" w:cs="Arial"/>
          <w:sz w:val="28"/>
          <w:szCs w:val="28"/>
        </w:rPr>
        <w:t>元，其中：基本支出决算</w:t>
      </w:r>
      <w:r>
        <w:rPr>
          <w:rFonts w:ascii="Arial" w:hAnsi="Arial" w:cs="Arial"/>
          <w:sz w:val="28"/>
          <w:szCs w:val="28"/>
        </w:rPr>
        <w:t xml:space="preserve">  3960686.11</w:t>
      </w:r>
      <w:r>
        <w:rPr>
          <w:rFonts w:hint="eastAsia" w:ascii="Arial" w:hAnsi="Arial" w:cs="Arial"/>
          <w:sz w:val="28"/>
          <w:szCs w:val="28"/>
        </w:rPr>
        <w:t>元，项目支出决算</w:t>
      </w:r>
      <w:r>
        <w:rPr>
          <w:rFonts w:ascii="Arial" w:hAnsi="Arial" w:cs="Arial"/>
          <w:sz w:val="28"/>
          <w:szCs w:val="28"/>
        </w:rPr>
        <w:t xml:space="preserve">  4082165.59</w:t>
      </w:r>
      <w:r>
        <w:rPr>
          <w:rFonts w:hint="eastAsia" w:ascii="Arial" w:hAnsi="Arial" w:cs="Arial"/>
          <w:sz w:val="28"/>
          <w:szCs w:val="28"/>
        </w:rPr>
        <w:t>元。</w:t>
      </w:r>
    </w:p>
    <w:p>
      <w:pPr>
        <w:widowControl/>
        <w:shd w:val="clear" w:color="000000" w:fill="FFFFFF"/>
        <w:spacing w:before="100" w:beforeAutospacing="1" w:after="240"/>
        <w:ind w:firstLine="560"/>
        <w:jc w:val="left"/>
        <w:rPr>
          <w:rFonts w:hint="eastAsia" w:ascii="Arial" w:hAnsi="Arial" w:eastAsia="宋体" w:cs="Arial"/>
          <w:sz w:val="28"/>
          <w:szCs w:val="28"/>
          <w:lang w:val="en-US" w:eastAsia="zh-CN"/>
        </w:rPr>
      </w:pPr>
      <w:r>
        <w:rPr>
          <w:rFonts w:hint="eastAsia" w:ascii="Arial" w:hAnsi="Arial" w:cs="Arial"/>
          <w:sz w:val="28"/>
          <w:szCs w:val="28"/>
        </w:rPr>
        <w:t>基本支出及项目支出中，工资福利支出</w:t>
      </w:r>
      <w:r>
        <w:rPr>
          <w:rFonts w:ascii="Arial" w:hAnsi="Arial" w:cs="Arial"/>
          <w:sz w:val="28"/>
          <w:szCs w:val="28"/>
        </w:rPr>
        <w:t xml:space="preserve"> 2301420.53</w:t>
      </w:r>
      <w:r>
        <w:rPr>
          <w:rFonts w:hint="eastAsia" w:ascii="Arial" w:hAnsi="Arial" w:cs="Arial"/>
          <w:sz w:val="28"/>
          <w:szCs w:val="28"/>
        </w:rPr>
        <w:t>元，商品和服务支出</w:t>
      </w:r>
      <w:r>
        <w:rPr>
          <w:rFonts w:ascii="Arial" w:hAnsi="Arial" w:cs="Arial"/>
          <w:sz w:val="28"/>
          <w:szCs w:val="28"/>
        </w:rPr>
        <w:t xml:space="preserve">  807890.67 </w:t>
      </w:r>
      <w:r>
        <w:rPr>
          <w:rFonts w:hint="eastAsia" w:ascii="Arial" w:hAnsi="Arial" w:cs="Arial"/>
          <w:sz w:val="28"/>
          <w:szCs w:val="28"/>
        </w:rPr>
        <w:t>元，对个人和家庭的补助支出</w:t>
      </w:r>
      <w:r>
        <w:rPr>
          <w:rFonts w:ascii="Arial" w:hAnsi="Arial" w:cs="Arial"/>
          <w:sz w:val="28"/>
          <w:szCs w:val="28"/>
        </w:rPr>
        <w:t>1020586.5</w:t>
      </w:r>
      <w:r>
        <w:rPr>
          <w:rFonts w:hint="eastAsia" w:ascii="Arial" w:hAnsi="Arial" w:cs="Arial"/>
          <w:sz w:val="28"/>
          <w:szCs w:val="28"/>
        </w:rPr>
        <w:t>元，其他资本性支出</w:t>
      </w:r>
      <w:r>
        <w:rPr>
          <w:rFonts w:ascii="Arial" w:hAnsi="Arial" w:cs="Arial"/>
          <w:sz w:val="28"/>
          <w:szCs w:val="28"/>
        </w:rPr>
        <w:t>848954</w:t>
      </w:r>
      <w:r>
        <w:rPr>
          <w:rFonts w:hint="eastAsia" w:ascii="Arial" w:hAnsi="Arial" w:cs="Arial"/>
          <w:sz w:val="28"/>
          <w:szCs w:val="28"/>
        </w:rPr>
        <w:t>元，对企事业单位的补贴</w:t>
      </w:r>
      <w:r>
        <w:rPr>
          <w:rFonts w:ascii="Arial" w:hAnsi="Arial" w:cs="Arial"/>
          <w:sz w:val="28"/>
          <w:szCs w:val="28"/>
        </w:rPr>
        <w:t>3064000</w:t>
      </w:r>
      <w:r>
        <w:rPr>
          <w:rFonts w:hint="eastAsia" w:ascii="Arial" w:hAnsi="Arial" w:cs="Arial"/>
          <w:sz w:val="28"/>
          <w:szCs w:val="28"/>
        </w:rPr>
        <w:t>元。</w:t>
      </w:r>
      <w:r>
        <w:rPr>
          <w:rFonts w:hint="eastAsia" w:ascii="Arial" w:hAnsi="Arial" w:cs="Arial"/>
          <w:sz w:val="28"/>
          <w:szCs w:val="28"/>
          <w:lang w:eastAsia="zh-CN"/>
        </w:rPr>
        <w:t>支出较上年增加</w:t>
      </w:r>
      <w:r>
        <w:rPr>
          <w:rFonts w:hint="eastAsia" w:ascii="Arial" w:hAnsi="Arial" w:cs="Arial"/>
          <w:sz w:val="28"/>
          <w:szCs w:val="28"/>
          <w:lang w:val="en-US" w:eastAsia="zh-CN"/>
        </w:rPr>
        <w:t>4431125.06元，增加122%。支出增加原因是项目拨款增加。</w:t>
      </w:r>
      <w:bookmarkStart w:id="0" w:name="_GoBack"/>
      <w:bookmarkEnd w:id="0"/>
    </w:p>
    <w:p>
      <w:pPr>
        <w:widowControl/>
        <w:shd w:val="clear" w:color="000000" w:fill="FFFFFF"/>
        <w:spacing w:before="100" w:beforeAutospacing="1" w:after="240"/>
        <w:jc w:val="left"/>
        <w:rPr>
          <w:rFonts w:ascii="Arial" w:hAnsi="Arial" w:cs="Arial"/>
          <w:sz w:val="28"/>
          <w:szCs w:val="28"/>
        </w:rPr>
      </w:pPr>
      <w:r>
        <w:rPr>
          <w:rFonts w:hint="eastAsia" w:ascii="Arial" w:hAnsi="Arial" w:cs="Arial"/>
          <w:sz w:val="28"/>
          <w:szCs w:val="28"/>
        </w:rPr>
        <w:t>三、</w:t>
      </w:r>
      <w:r>
        <w:rPr>
          <w:rFonts w:ascii="Arial" w:hAnsi="Arial" w:cs="Arial"/>
          <w:sz w:val="28"/>
          <w:szCs w:val="28"/>
        </w:rPr>
        <w:t>2016</w:t>
      </w:r>
      <w:r>
        <w:rPr>
          <w:rFonts w:hint="eastAsia" w:ascii="Arial" w:hAnsi="Arial" w:cs="Arial"/>
          <w:sz w:val="28"/>
          <w:szCs w:val="28"/>
        </w:rPr>
        <w:t>年环保局</w:t>
      </w:r>
      <w:r>
        <w:rPr>
          <w:rFonts w:ascii="Arial" w:hAnsi="Arial" w:cs="Arial"/>
          <w:sz w:val="28"/>
          <w:szCs w:val="28"/>
        </w:rPr>
        <w:t>“</w:t>
      </w:r>
      <w:r>
        <w:rPr>
          <w:rFonts w:hint="eastAsia" w:ascii="Arial" w:hAnsi="Arial" w:cs="Arial"/>
          <w:sz w:val="28"/>
          <w:szCs w:val="28"/>
        </w:rPr>
        <w:t>三公</w:t>
      </w:r>
      <w:r>
        <w:rPr>
          <w:rFonts w:ascii="Arial" w:hAnsi="Arial" w:cs="Arial"/>
          <w:sz w:val="28"/>
          <w:szCs w:val="28"/>
        </w:rPr>
        <w:t>”</w:t>
      </w:r>
      <w:r>
        <w:rPr>
          <w:rFonts w:hint="eastAsia" w:ascii="Arial" w:hAnsi="Arial" w:cs="Arial"/>
          <w:sz w:val="28"/>
          <w:szCs w:val="28"/>
        </w:rPr>
        <w:t>经费支出决算公开</w:t>
      </w:r>
    </w:p>
    <w:p>
      <w:pPr>
        <w:widowControl/>
        <w:shd w:val="clear" w:color="000000" w:fill="FFFFFF"/>
        <w:spacing w:before="100" w:beforeAutospacing="1" w:after="240"/>
        <w:jc w:val="left"/>
        <w:rPr>
          <w:rFonts w:ascii="Arial" w:hAnsi="Arial" w:cs="Arial"/>
          <w:sz w:val="28"/>
          <w:szCs w:val="28"/>
        </w:rPr>
      </w:pPr>
      <w:r>
        <w:rPr>
          <w:rFonts w:ascii="Arial" w:hAnsi="Arial" w:cs="Arial"/>
          <w:sz w:val="28"/>
          <w:szCs w:val="28"/>
        </w:rPr>
        <w:t>2016</w:t>
      </w:r>
      <w:r>
        <w:rPr>
          <w:rFonts w:hint="eastAsia" w:ascii="Arial" w:hAnsi="Arial" w:cs="Arial"/>
          <w:sz w:val="28"/>
          <w:szCs w:val="28"/>
        </w:rPr>
        <w:t>年环保局</w:t>
      </w:r>
      <w:r>
        <w:rPr>
          <w:rFonts w:ascii="Arial" w:hAnsi="Arial" w:cs="Arial"/>
          <w:sz w:val="28"/>
          <w:szCs w:val="28"/>
        </w:rPr>
        <w:t>“</w:t>
      </w:r>
      <w:r>
        <w:rPr>
          <w:rFonts w:hint="eastAsia" w:ascii="Arial" w:hAnsi="Arial" w:cs="Arial"/>
          <w:sz w:val="28"/>
          <w:szCs w:val="28"/>
        </w:rPr>
        <w:t>三公</w:t>
      </w:r>
      <w:r>
        <w:rPr>
          <w:rFonts w:ascii="Arial" w:hAnsi="Arial" w:cs="Arial"/>
          <w:sz w:val="28"/>
          <w:szCs w:val="28"/>
        </w:rPr>
        <w:t>”</w:t>
      </w:r>
      <w:r>
        <w:rPr>
          <w:rFonts w:hint="eastAsia" w:ascii="Arial" w:hAnsi="Arial" w:cs="Arial"/>
          <w:sz w:val="28"/>
          <w:szCs w:val="28"/>
        </w:rPr>
        <w:t>经费决算支出总额为</w:t>
      </w:r>
      <w:r>
        <w:rPr>
          <w:rFonts w:ascii="Arial" w:hAnsi="Arial" w:cs="Arial"/>
          <w:sz w:val="28"/>
          <w:szCs w:val="28"/>
        </w:rPr>
        <w:t xml:space="preserve">  327022.01 </w:t>
      </w:r>
      <w:r>
        <w:rPr>
          <w:rFonts w:hint="eastAsia" w:ascii="Arial" w:hAnsi="Arial" w:cs="Arial"/>
          <w:sz w:val="28"/>
          <w:szCs w:val="28"/>
        </w:rPr>
        <w:t>元，比上年增加</w:t>
      </w:r>
      <w:r>
        <w:rPr>
          <w:rFonts w:ascii="Arial" w:hAnsi="Arial" w:cs="Arial"/>
          <w:sz w:val="28"/>
          <w:szCs w:val="28"/>
        </w:rPr>
        <w:t>106.3 %</w:t>
      </w:r>
      <w:r>
        <w:rPr>
          <w:rFonts w:hint="eastAsia" w:ascii="Arial" w:hAnsi="Arial" w:cs="Arial"/>
          <w:sz w:val="28"/>
          <w:szCs w:val="28"/>
        </w:rPr>
        <w:t>。</w:t>
      </w:r>
    </w:p>
    <w:p>
      <w:pPr>
        <w:widowControl/>
        <w:shd w:val="clear" w:color="000000" w:fill="FFFFFF"/>
        <w:spacing w:before="100" w:beforeAutospacing="1" w:after="240"/>
        <w:jc w:val="left"/>
        <w:rPr>
          <w:rFonts w:ascii="Arial" w:hAnsi="Arial" w:cs="Arial"/>
          <w:sz w:val="28"/>
          <w:szCs w:val="28"/>
        </w:rPr>
      </w:pPr>
      <w:r>
        <w:rPr>
          <w:rFonts w:hint="eastAsia" w:ascii="Arial" w:hAnsi="Arial" w:cs="Arial"/>
          <w:sz w:val="28"/>
          <w:szCs w:val="28"/>
        </w:rPr>
        <w:t>（一）因公出国（境）经费决算公开</w:t>
      </w:r>
    </w:p>
    <w:p>
      <w:pPr>
        <w:widowControl/>
        <w:shd w:val="clear" w:color="000000" w:fill="FFFFFF"/>
        <w:spacing w:before="100" w:beforeAutospacing="1" w:after="240"/>
        <w:jc w:val="left"/>
        <w:rPr>
          <w:rFonts w:ascii="Arial" w:hAnsi="Arial" w:cs="Arial"/>
          <w:sz w:val="28"/>
          <w:szCs w:val="28"/>
        </w:rPr>
      </w:pPr>
      <w:r>
        <w:rPr>
          <w:rFonts w:hint="eastAsia" w:ascii="Arial" w:hAnsi="Arial" w:cs="Arial"/>
          <w:sz w:val="28"/>
          <w:szCs w:val="28"/>
        </w:rPr>
        <w:t>因公出国（境）费用决算支出</w:t>
      </w:r>
      <w:r>
        <w:rPr>
          <w:rFonts w:ascii="Arial" w:hAnsi="Arial" w:cs="Arial"/>
          <w:sz w:val="28"/>
          <w:szCs w:val="28"/>
        </w:rPr>
        <w:t xml:space="preserve"> 0 </w:t>
      </w:r>
      <w:r>
        <w:rPr>
          <w:rFonts w:hint="eastAsia" w:ascii="Arial" w:hAnsi="Arial" w:cs="Arial"/>
          <w:sz w:val="28"/>
          <w:szCs w:val="28"/>
        </w:rPr>
        <w:t>元。</w:t>
      </w:r>
    </w:p>
    <w:p>
      <w:pPr>
        <w:widowControl/>
        <w:shd w:val="clear" w:color="000000" w:fill="FFFFFF"/>
        <w:spacing w:before="100" w:beforeAutospacing="1" w:after="240"/>
        <w:jc w:val="left"/>
        <w:rPr>
          <w:rFonts w:ascii="Arial" w:hAnsi="Arial" w:cs="Arial"/>
          <w:sz w:val="28"/>
          <w:szCs w:val="28"/>
        </w:rPr>
      </w:pPr>
      <w:r>
        <w:rPr>
          <w:rFonts w:hint="eastAsia" w:ascii="Arial" w:hAnsi="Arial" w:cs="Arial"/>
          <w:sz w:val="28"/>
          <w:szCs w:val="28"/>
        </w:rPr>
        <w:t>（二）公务接待经费决算公开</w:t>
      </w:r>
    </w:p>
    <w:p>
      <w:pPr>
        <w:widowControl/>
        <w:shd w:val="clear" w:color="000000" w:fill="FFFFFF"/>
        <w:spacing w:before="100" w:beforeAutospacing="1" w:after="240"/>
        <w:jc w:val="left"/>
        <w:rPr>
          <w:rFonts w:ascii="Arial" w:hAnsi="Arial" w:cs="Arial"/>
          <w:sz w:val="28"/>
          <w:szCs w:val="28"/>
        </w:rPr>
      </w:pPr>
      <w:r>
        <w:rPr>
          <w:rFonts w:hint="eastAsia" w:ascii="Arial" w:hAnsi="Arial" w:cs="Arial"/>
          <w:sz w:val="28"/>
          <w:szCs w:val="28"/>
        </w:rPr>
        <w:t>公务接待费用决算支出</w:t>
      </w:r>
      <w:r>
        <w:rPr>
          <w:rFonts w:ascii="Arial" w:hAnsi="Arial" w:cs="Arial"/>
          <w:sz w:val="28"/>
          <w:szCs w:val="28"/>
        </w:rPr>
        <w:t xml:space="preserve"> 14427.72</w:t>
      </w:r>
      <w:r>
        <w:rPr>
          <w:rFonts w:hint="eastAsia" w:ascii="Arial" w:hAnsi="Arial" w:cs="Arial"/>
          <w:sz w:val="28"/>
          <w:szCs w:val="28"/>
        </w:rPr>
        <w:t>元，比上年减少</w:t>
      </w:r>
      <w:r>
        <w:rPr>
          <w:rFonts w:ascii="Arial" w:hAnsi="Arial" w:cs="Arial"/>
          <w:sz w:val="28"/>
          <w:szCs w:val="28"/>
        </w:rPr>
        <w:t xml:space="preserve"> 46.61 %</w:t>
      </w:r>
      <w:r>
        <w:rPr>
          <w:rFonts w:hint="eastAsia" w:ascii="Arial" w:hAnsi="Arial" w:cs="Arial"/>
          <w:sz w:val="28"/>
          <w:szCs w:val="28"/>
        </w:rPr>
        <w:t>。公务接待费用降低主要是严格执行中央八项规定和自治区十条规定，从严控制接待经费支出。</w:t>
      </w:r>
      <w:r>
        <w:rPr>
          <w:rFonts w:ascii="Arial" w:hAnsi="Arial" w:cs="Arial"/>
          <w:sz w:val="28"/>
          <w:szCs w:val="28"/>
        </w:rPr>
        <w:t>2016</w:t>
      </w:r>
      <w:r>
        <w:rPr>
          <w:rFonts w:hint="eastAsia" w:ascii="Arial" w:hAnsi="Arial" w:cs="Arial"/>
          <w:sz w:val="28"/>
          <w:szCs w:val="28"/>
        </w:rPr>
        <w:t>年环保局共接待</w:t>
      </w:r>
      <w:r>
        <w:rPr>
          <w:rFonts w:ascii="Arial" w:hAnsi="Arial" w:cs="Arial"/>
          <w:sz w:val="28"/>
          <w:szCs w:val="28"/>
        </w:rPr>
        <w:t xml:space="preserve">28 </w:t>
      </w:r>
      <w:r>
        <w:rPr>
          <w:rFonts w:hint="eastAsia" w:ascii="Arial" w:hAnsi="Arial" w:cs="Arial"/>
          <w:sz w:val="28"/>
          <w:szCs w:val="28"/>
        </w:rPr>
        <w:t>批次</w:t>
      </w:r>
      <w:r>
        <w:rPr>
          <w:rFonts w:ascii="Arial" w:hAnsi="Arial" w:cs="Arial"/>
          <w:sz w:val="28"/>
          <w:szCs w:val="28"/>
        </w:rPr>
        <w:t xml:space="preserve">180 </w:t>
      </w:r>
      <w:r>
        <w:rPr>
          <w:rFonts w:hint="eastAsia" w:ascii="Arial" w:hAnsi="Arial" w:cs="Arial"/>
          <w:sz w:val="28"/>
          <w:szCs w:val="28"/>
        </w:rPr>
        <w:t>人，主要用于</w:t>
      </w:r>
      <w:r>
        <w:rPr>
          <w:rFonts w:ascii="Arial" w:hAnsi="Arial" w:cs="Arial"/>
          <w:sz w:val="28"/>
          <w:szCs w:val="28"/>
        </w:rPr>
        <w:t xml:space="preserve"> </w:t>
      </w:r>
      <w:r>
        <w:rPr>
          <w:rFonts w:hint="eastAsia" w:ascii="Arial" w:hAnsi="Arial" w:cs="Arial"/>
          <w:sz w:val="28"/>
          <w:szCs w:val="28"/>
        </w:rPr>
        <w:t>业务考核</w:t>
      </w:r>
      <w:r>
        <w:rPr>
          <w:rFonts w:hint="eastAsia" w:ascii="微软雅黑" w:hAnsi="微软雅黑" w:eastAsia="微软雅黑" w:cs="微软雅黑"/>
          <w:sz w:val="28"/>
          <w:szCs w:val="28"/>
        </w:rPr>
        <w:t>﹑</w:t>
      </w:r>
      <w:r>
        <w:rPr>
          <w:rFonts w:hint="eastAsia" w:ascii="宋体" w:hAnsi="宋体" w:cs="宋体"/>
          <w:sz w:val="28"/>
          <w:szCs w:val="28"/>
        </w:rPr>
        <w:t>监察交流</w:t>
      </w:r>
      <w:r>
        <w:rPr>
          <w:rFonts w:hint="eastAsia" w:ascii="微软雅黑" w:hAnsi="微软雅黑" w:eastAsia="微软雅黑" w:cs="微软雅黑"/>
          <w:sz w:val="28"/>
          <w:szCs w:val="28"/>
        </w:rPr>
        <w:t>﹑</w:t>
      </w:r>
      <w:r>
        <w:rPr>
          <w:rFonts w:hint="eastAsia" w:ascii="Arial" w:hAnsi="Arial" w:cs="Arial"/>
          <w:sz w:val="28"/>
          <w:szCs w:val="28"/>
        </w:rPr>
        <w:t>监测验收等各类公务接待支出。</w:t>
      </w:r>
    </w:p>
    <w:p>
      <w:pPr>
        <w:widowControl/>
        <w:shd w:val="clear" w:color="000000" w:fill="FFFFFF"/>
        <w:spacing w:before="100" w:beforeAutospacing="1" w:after="240"/>
        <w:jc w:val="left"/>
        <w:rPr>
          <w:rFonts w:ascii="Arial" w:hAnsi="Arial" w:cs="Arial"/>
          <w:sz w:val="28"/>
          <w:szCs w:val="28"/>
        </w:rPr>
      </w:pPr>
      <w:r>
        <w:rPr>
          <w:rFonts w:hint="eastAsia" w:ascii="Arial" w:hAnsi="Arial" w:cs="Arial"/>
          <w:sz w:val="28"/>
          <w:szCs w:val="28"/>
        </w:rPr>
        <w:t>（三）公务用车购置及运行维护费决算公开</w:t>
      </w:r>
    </w:p>
    <w:p>
      <w:pPr>
        <w:widowControl/>
        <w:shd w:val="clear" w:color="000000" w:fill="FFFFFF"/>
        <w:spacing w:before="100" w:beforeAutospacing="1" w:after="240"/>
        <w:jc w:val="left"/>
        <w:rPr>
          <w:rFonts w:ascii="Arial" w:hAnsi="Arial" w:cs="Arial"/>
          <w:sz w:val="28"/>
          <w:szCs w:val="28"/>
        </w:rPr>
      </w:pPr>
      <w:r>
        <w:rPr>
          <w:rFonts w:hint="eastAsia" w:ascii="Arial" w:hAnsi="Arial" w:cs="Arial"/>
          <w:sz w:val="28"/>
          <w:szCs w:val="28"/>
        </w:rPr>
        <w:t>公务用车购置及运行维护费决算</w:t>
      </w:r>
      <w:r>
        <w:rPr>
          <w:rFonts w:ascii="Arial" w:hAnsi="Arial" w:cs="Arial"/>
          <w:sz w:val="28"/>
          <w:szCs w:val="28"/>
        </w:rPr>
        <w:t xml:space="preserve"> </w:t>
      </w:r>
      <w:r>
        <w:rPr>
          <w:rFonts w:ascii="宋体" w:hAnsi="宋体" w:cs="宋体"/>
          <w:sz w:val="28"/>
          <w:szCs w:val="28"/>
        </w:rPr>
        <w:t>312594.29</w:t>
      </w:r>
      <w:r>
        <w:rPr>
          <w:rFonts w:ascii="Arial" w:hAnsi="Arial" w:cs="Arial"/>
          <w:sz w:val="28"/>
          <w:szCs w:val="28"/>
        </w:rPr>
        <w:t xml:space="preserve">  </w:t>
      </w:r>
      <w:r>
        <w:rPr>
          <w:rFonts w:hint="eastAsia" w:ascii="Arial" w:hAnsi="Arial" w:cs="Arial"/>
          <w:sz w:val="28"/>
          <w:szCs w:val="28"/>
        </w:rPr>
        <w:t>元，比上年增加</w:t>
      </w:r>
      <w:r>
        <w:rPr>
          <w:rFonts w:ascii="Arial" w:hAnsi="Arial" w:cs="Arial"/>
          <w:sz w:val="28"/>
          <w:szCs w:val="28"/>
        </w:rPr>
        <w:t>137.73%,</w:t>
      </w:r>
      <w:r>
        <w:rPr>
          <w:rFonts w:hint="eastAsia" w:ascii="Arial" w:hAnsi="Arial" w:cs="Arial"/>
          <w:sz w:val="28"/>
          <w:szCs w:val="28"/>
        </w:rPr>
        <w:t>其中：公务用车购置费</w:t>
      </w:r>
      <w:r>
        <w:rPr>
          <w:rFonts w:ascii="Arial" w:hAnsi="Arial" w:cs="Arial"/>
          <w:sz w:val="28"/>
          <w:szCs w:val="28"/>
        </w:rPr>
        <w:t xml:space="preserve"> </w:t>
      </w:r>
      <w:r>
        <w:rPr>
          <w:rFonts w:ascii="宋体" w:hAnsi="宋体" w:cs="宋体"/>
          <w:sz w:val="28"/>
          <w:szCs w:val="28"/>
        </w:rPr>
        <w:t>194800</w:t>
      </w:r>
      <w:r>
        <w:rPr>
          <w:rFonts w:hint="eastAsia" w:ascii="Arial" w:hAnsi="Arial" w:cs="Arial"/>
          <w:sz w:val="28"/>
          <w:szCs w:val="28"/>
        </w:rPr>
        <w:t>元，比上年增加</w:t>
      </w:r>
      <w:r>
        <w:rPr>
          <w:rFonts w:ascii="Arial" w:hAnsi="Arial" w:cs="Arial"/>
          <w:sz w:val="28"/>
          <w:szCs w:val="28"/>
        </w:rPr>
        <w:t>100 %</w:t>
      </w:r>
      <w:r>
        <w:rPr>
          <w:rFonts w:hint="eastAsia" w:ascii="Arial" w:hAnsi="Arial" w:cs="Arial"/>
          <w:sz w:val="28"/>
          <w:szCs w:val="28"/>
        </w:rPr>
        <w:t>。公务用车运行维护费</w:t>
      </w:r>
      <w:r>
        <w:rPr>
          <w:rFonts w:ascii="Arial" w:hAnsi="Arial" w:cs="Arial"/>
          <w:sz w:val="28"/>
          <w:szCs w:val="28"/>
        </w:rPr>
        <w:t xml:space="preserve"> </w:t>
      </w:r>
      <w:r>
        <w:rPr>
          <w:rFonts w:ascii="宋体" w:hAnsi="宋体" w:cs="宋体"/>
          <w:sz w:val="28"/>
          <w:szCs w:val="28"/>
        </w:rPr>
        <w:t>117794.29</w:t>
      </w:r>
      <w:r>
        <w:rPr>
          <w:rFonts w:ascii="Arial" w:hAnsi="Arial" w:cs="Arial"/>
          <w:sz w:val="28"/>
          <w:szCs w:val="28"/>
        </w:rPr>
        <w:t xml:space="preserve">  </w:t>
      </w:r>
      <w:r>
        <w:rPr>
          <w:rFonts w:hint="eastAsia" w:ascii="Arial" w:hAnsi="Arial" w:cs="Arial"/>
          <w:sz w:val="28"/>
          <w:szCs w:val="28"/>
        </w:rPr>
        <w:t>元，比上年减少</w:t>
      </w:r>
      <w:r>
        <w:rPr>
          <w:rFonts w:ascii="Arial" w:hAnsi="Arial" w:cs="Arial"/>
          <w:sz w:val="28"/>
          <w:szCs w:val="28"/>
        </w:rPr>
        <w:t xml:space="preserve">  </w:t>
      </w:r>
      <w:r>
        <w:rPr>
          <w:rFonts w:ascii="宋体" w:hAnsi="宋体" w:cs="宋体"/>
          <w:sz w:val="28"/>
          <w:szCs w:val="28"/>
        </w:rPr>
        <w:t>10.42</w:t>
      </w:r>
      <w:r>
        <w:rPr>
          <w:rFonts w:ascii="Arial" w:hAnsi="Arial" w:cs="Arial"/>
          <w:sz w:val="28"/>
          <w:szCs w:val="28"/>
        </w:rPr>
        <w:t xml:space="preserve"> %</w:t>
      </w:r>
      <w:r>
        <w:rPr>
          <w:rFonts w:hint="eastAsia" w:ascii="Arial" w:hAnsi="Arial" w:cs="Arial"/>
          <w:sz w:val="28"/>
          <w:szCs w:val="28"/>
        </w:rPr>
        <w:t>。</w:t>
      </w:r>
      <w:r>
        <w:rPr>
          <w:rFonts w:ascii="宋体" w:hAnsi="宋体" w:cs="宋体"/>
          <w:sz w:val="28"/>
          <w:szCs w:val="28"/>
        </w:rPr>
        <w:t>2016</w:t>
      </w:r>
      <w:r>
        <w:rPr>
          <w:rFonts w:hint="eastAsia" w:ascii="Arial" w:hAnsi="Arial" w:cs="Arial"/>
          <w:sz w:val="28"/>
          <w:szCs w:val="28"/>
        </w:rPr>
        <w:t>年环保局公务用车运行维护费，主要用于日常公务等公务用车的燃料费、修理费、保险费、过桥过路费等支出。</w:t>
      </w:r>
    </w:p>
    <w:p>
      <w:pPr>
        <w:pStyle w:val="5"/>
        <w:numPr>
          <w:ilvl w:val="0"/>
          <w:numId w:val="0"/>
        </w:numPr>
        <w:shd w:val="clear" w:color="auto" w:fill="FFFFFF"/>
        <w:spacing w:before="0" w:beforeAutospacing="0" w:after="533" w:afterAutospacing="0" w:line="400" w:lineRule="exact"/>
        <w:rPr>
          <w:rFonts w:hint="eastAsia"/>
          <w:color w:val="2B2B2B"/>
          <w:sz w:val="32"/>
          <w:szCs w:val="32"/>
          <w:lang w:eastAsia="zh-CN"/>
        </w:rPr>
      </w:pPr>
      <w:r>
        <w:rPr>
          <w:rFonts w:hint="eastAsia"/>
          <w:color w:val="2B2B2B"/>
          <w:sz w:val="32"/>
          <w:szCs w:val="32"/>
          <w:lang w:eastAsia="zh-CN"/>
        </w:rPr>
        <w:t>五、政府采购执行情况</w:t>
      </w:r>
    </w:p>
    <w:p>
      <w:pPr>
        <w:pStyle w:val="5"/>
        <w:numPr>
          <w:ilvl w:val="0"/>
          <w:numId w:val="0"/>
        </w:numPr>
        <w:shd w:val="clear" w:color="auto" w:fill="FFFFFF"/>
        <w:spacing w:before="0" w:beforeAutospacing="0" w:after="533" w:afterAutospacing="0" w:line="400" w:lineRule="exact"/>
        <w:ind w:firstLine="320" w:firstLineChars="100"/>
        <w:rPr>
          <w:rFonts w:hint="eastAsia"/>
          <w:color w:val="2B2B2B"/>
          <w:sz w:val="32"/>
          <w:szCs w:val="32"/>
          <w:lang w:val="en-US" w:eastAsia="zh-CN"/>
        </w:rPr>
      </w:pPr>
      <w:r>
        <w:rPr>
          <w:rFonts w:hint="eastAsia"/>
          <w:color w:val="2B2B2B"/>
          <w:sz w:val="32"/>
          <w:szCs w:val="32"/>
          <w:lang w:val="en-US" w:eastAsia="zh-CN"/>
        </w:rPr>
        <w:t>2016年本单位严格按照《政府采购法》执行政府采购，通过政府采购共采购货物45900元。</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六、部门预算执行情况分析说明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（一）综合收支与上年度决算对比情况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（二）财政拨款支出与年初预算对比情况及增减原因分析说明（预决算差异分析）</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（三）机关运行经费支出情况说明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（四）部门国有资产占用和国有资产收益征缴情况说明</w:t>
      </w:r>
    </w:p>
    <w:p>
      <w:pPr>
        <w:spacing w:line="600" w:lineRule="exact"/>
        <w:ind w:firstLine="640" w:firstLineChars="200"/>
        <w:outlineLvl w:val="0"/>
        <w:rPr>
          <w:rFonts w:ascii="仿宋_GB2312" w:eastAsia="仿宋_GB2312"/>
          <w:sz w:val="32"/>
          <w:szCs w:val="32"/>
        </w:rPr>
      </w:pPr>
      <w:r>
        <w:rPr>
          <w:rFonts w:hint="eastAsia" w:ascii="仿宋_GB2312" w:eastAsia="仿宋_GB2312"/>
          <w:sz w:val="32"/>
          <w:szCs w:val="32"/>
        </w:rPr>
        <w:t>（五）部门预算绩效管理工作开展情况说明</w:t>
      </w:r>
    </w:p>
    <w:p>
      <w:pPr>
        <w:spacing w:line="600" w:lineRule="exact"/>
        <w:ind w:firstLine="640" w:firstLineChars="200"/>
        <w:outlineLvl w:val="0"/>
        <w:rPr>
          <w:rFonts w:ascii="仿宋_GB2312" w:eastAsia="仿宋_GB2312"/>
          <w:sz w:val="32"/>
          <w:szCs w:val="32"/>
        </w:rPr>
      </w:pPr>
      <w:r>
        <w:rPr>
          <w:rFonts w:hint="eastAsia" w:ascii="仿宋_GB2312" w:eastAsia="仿宋_GB2312"/>
          <w:sz w:val="32"/>
          <w:szCs w:val="32"/>
        </w:rPr>
        <w:t>七、项目资金使用情况说明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八、其他重要事项的情况说明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九、专业名词解释</w:t>
      </w:r>
    </w:p>
    <w:p>
      <w:pPr>
        <w:widowControl/>
        <w:shd w:val="clear" w:color="000000" w:fill="FFFFFF"/>
        <w:spacing w:before="100" w:beforeAutospacing="1" w:after="240"/>
        <w:jc w:val="left"/>
        <w:rPr>
          <w:rFonts w:hint="eastAsia" w:ascii="Arial" w:hAnsi="Arial" w:cs="Arial"/>
          <w:sz w:val="28"/>
          <w:szCs w:val="28"/>
        </w:rPr>
      </w:pPr>
      <w:r>
        <w:rPr>
          <w:rFonts w:hint="eastAsia" w:ascii="Arial" w:hAnsi="Arial" w:cs="Arial"/>
          <w:sz w:val="28"/>
          <w:szCs w:val="28"/>
        </w:rPr>
        <w:t>(一)财政拨款收入：指本级财政当年拨付的资金。</w:t>
      </w:r>
    </w:p>
    <w:p>
      <w:pPr>
        <w:widowControl/>
        <w:shd w:val="clear" w:color="000000" w:fill="FFFFFF"/>
        <w:spacing w:before="100" w:beforeAutospacing="1" w:after="240"/>
        <w:jc w:val="left"/>
        <w:rPr>
          <w:rFonts w:hint="eastAsia" w:ascii="Arial" w:hAnsi="Arial" w:cs="Arial"/>
          <w:sz w:val="28"/>
          <w:szCs w:val="28"/>
        </w:rPr>
      </w:pPr>
      <w:r>
        <w:rPr>
          <w:rFonts w:hint="eastAsia" w:ascii="Arial" w:hAnsi="Arial" w:cs="Arial"/>
          <w:sz w:val="28"/>
          <w:szCs w:val="28"/>
        </w:rPr>
        <w:t>(二)事业收入：指事业单位开展专业业务活动及其辅助活动取得的收入。</w:t>
      </w:r>
    </w:p>
    <w:p>
      <w:pPr>
        <w:widowControl/>
        <w:shd w:val="clear" w:color="000000" w:fill="FFFFFF"/>
        <w:spacing w:before="100" w:beforeAutospacing="1" w:after="240"/>
        <w:jc w:val="left"/>
        <w:rPr>
          <w:rFonts w:hint="eastAsia" w:ascii="Arial" w:hAnsi="Arial" w:cs="Arial"/>
          <w:sz w:val="28"/>
          <w:szCs w:val="28"/>
        </w:rPr>
      </w:pPr>
      <w:r>
        <w:rPr>
          <w:rFonts w:hint="eastAsia" w:ascii="Arial" w:hAnsi="Arial" w:cs="Arial"/>
          <w:sz w:val="28"/>
          <w:szCs w:val="28"/>
        </w:rPr>
        <w:t>(三)经营收入：指事业单位在专业业务活动及其辅助活动之外开展非独立核算经营活动取得的收入。</w:t>
      </w:r>
    </w:p>
    <w:p>
      <w:pPr>
        <w:widowControl/>
        <w:shd w:val="clear" w:color="000000" w:fill="FFFFFF"/>
        <w:spacing w:before="100" w:beforeAutospacing="1" w:after="240"/>
        <w:jc w:val="left"/>
        <w:rPr>
          <w:rFonts w:hint="eastAsia" w:ascii="Arial" w:hAnsi="Arial" w:cs="Arial"/>
          <w:sz w:val="28"/>
          <w:szCs w:val="28"/>
        </w:rPr>
      </w:pPr>
      <w:r>
        <w:rPr>
          <w:rFonts w:hint="eastAsia" w:ascii="Arial" w:hAnsi="Arial" w:cs="Arial"/>
          <w:sz w:val="28"/>
          <w:szCs w:val="28"/>
        </w:rPr>
        <w:t>(四)其他收入：指除“财政拨款收入”、“事业收入”、“经营收入”等以外的收入，包括银行存款利息收入、租金收入、捐赠收入，现金盘盈收入、存货盘盈收入、收回已核销应收及预付款项、无法偿付的应付及预收款项等。</w:t>
      </w:r>
    </w:p>
    <w:p>
      <w:pPr>
        <w:widowControl/>
        <w:shd w:val="clear" w:color="000000" w:fill="FFFFFF"/>
        <w:spacing w:before="100" w:beforeAutospacing="1" w:after="240"/>
        <w:jc w:val="left"/>
        <w:rPr>
          <w:rFonts w:hint="eastAsia" w:ascii="Arial" w:hAnsi="Arial" w:cs="Arial"/>
          <w:sz w:val="28"/>
          <w:szCs w:val="28"/>
        </w:rPr>
      </w:pPr>
      <w:r>
        <w:rPr>
          <w:rFonts w:hint="eastAsia" w:ascii="Arial" w:hAnsi="Arial" w:cs="Arial"/>
          <w:sz w:val="28"/>
          <w:szCs w:val="28"/>
        </w:rPr>
        <w:t>(五)用事业基金弥补收支差额：指事业单位在当年的“财政拨款收入”、“事业收入”、“经营收入”、“其他收入”不足以安排当年支出的情况下，使用以前年度积累的事业基金弥补本年度收支缺口的资金。</w:t>
      </w:r>
    </w:p>
    <w:p>
      <w:pPr>
        <w:widowControl/>
        <w:shd w:val="clear" w:color="000000" w:fill="FFFFFF"/>
        <w:spacing w:before="100" w:beforeAutospacing="1" w:after="240"/>
        <w:jc w:val="left"/>
        <w:rPr>
          <w:rFonts w:hint="eastAsia" w:ascii="Arial" w:hAnsi="Arial" w:cs="Arial"/>
          <w:sz w:val="28"/>
          <w:szCs w:val="28"/>
        </w:rPr>
      </w:pPr>
      <w:r>
        <w:rPr>
          <w:rFonts w:hint="eastAsia" w:ascii="Arial" w:hAnsi="Arial" w:cs="Arial"/>
          <w:sz w:val="28"/>
          <w:szCs w:val="28"/>
        </w:rPr>
        <w:t>(六)年初结转和结余：指以前年度尚未完成、结转到本年按规定继续使用的资金。</w:t>
      </w:r>
    </w:p>
    <w:p>
      <w:pPr>
        <w:widowControl/>
        <w:shd w:val="clear" w:color="000000" w:fill="FFFFFF"/>
        <w:spacing w:before="100" w:beforeAutospacing="1" w:after="240"/>
        <w:jc w:val="left"/>
        <w:rPr>
          <w:rFonts w:hint="eastAsia" w:ascii="Arial" w:hAnsi="Arial" w:cs="Arial"/>
          <w:sz w:val="28"/>
          <w:szCs w:val="28"/>
        </w:rPr>
      </w:pPr>
      <w:r>
        <w:rPr>
          <w:rFonts w:hint="eastAsia" w:ascii="Arial" w:hAnsi="Arial" w:cs="Arial"/>
          <w:sz w:val="28"/>
          <w:szCs w:val="28"/>
        </w:rPr>
        <w:t>(七)各支出功能分类科目(到项级)</w:t>
      </w:r>
    </w:p>
    <w:p>
      <w:pPr>
        <w:widowControl/>
        <w:shd w:val="clear" w:color="000000" w:fill="FFFFFF"/>
        <w:spacing w:before="100" w:beforeAutospacing="1" w:after="240"/>
        <w:jc w:val="left"/>
        <w:rPr>
          <w:rFonts w:hint="eastAsia" w:ascii="Arial" w:hAnsi="Arial" w:cs="Arial"/>
          <w:sz w:val="28"/>
          <w:szCs w:val="28"/>
        </w:rPr>
      </w:pPr>
      <w:r>
        <w:rPr>
          <w:rFonts w:hint="eastAsia" w:ascii="Arial" w:hAnsi="Arial" w:cs="Arial"/>
          <w:sz w:val="28"/>
          <w:szCs w:val="28"/>
        </w:rPr>
        <w:t>一般公共服务(类)财政事务(款)行政运行(项)</w:t>
      </w:r>
    </w:p>
    <w:p>
      <w:pPr>
        <w:widowControl/>
        <w:shd w:val="clear" w:color="000000" w:fill="FFFFFF"/>
        <w:spacing w:before="100" w:beforeAutospacing="1" w:after="240"/>
        <w:jc w:val="left"/>
        <w:rPr>
          <w:rFonts w:hint="eastAsia" w:ascii="Arial" w:hAnsi="Arial" w:cs="Arial"/>
          <w:sz w:val="28"/>
          <w:szCs w:val="28"/>
        </w:rPr>
      </w:pPr>
      <w:r>
        <w:rPr>
          <w:rFonts w:hint="eastAsia" w:ascii="Arial" w:hAnsi="Arial" w:cs="Arial"/>
          <w:sz w:val="28"/>
          <w:szCs w:val="28"/>
        </w:rPr>
        <w:t xml:space="preserve"> (八)结余分配：指事业单位按规定提取的职工福利基金、事业基金和缴纳的所得税，以及建设单位按规定应交回的基本建设竣工项目结余资金。</w:t>
      </w:r>
    </w:p>
    <w:p>
      <w:pPr>
        <w:widowControl/>
        <w:shd w:val="clear" w:color="000000" w:fill="FFFFFF"/>
        <w:spacing w:before="100" w:beforeAutospacing="1" w:after="240"/>
        <w:jc w:val="left"/>
        <w:rPr>
          <w:rFonts w:hint="eastAsia" w:ascii="Arial" w:hAnsi="Arial" w:cs="Arial"/>
          <w:sz w:val="28"/>
          <w:szCs w:val="28"/>
        </w:rPr>
      </w:pPr>
      <w:r>
        <w:rPr>
          <w:rFonts w:hint="eastAsia" w:ascii="Arial" w:hAnsi="Arial" w:cs="Arial"/>
          <w:sz w:val="28"/>
          <w:szCs w:val="28"/>
        </w:rPr>
        <w:t>(九)年末结转和结余：指本年度或以前年度预算安排、因客观条件发生变化无法按原计划实施，需要延迟到以后年度按有关规定继续使用的资金。</w:t>
      </w:r>
    </w:p>
    <w:p>
      <w:pPr>
        <w:widowControl/>
        <w:shd w:val="clear" w:color="000000" w:fill="FFFFFF"/>
        <w:spacing w:before="100" w:beforeAutospacing="1" w:after="240"/>
        <w:jc w:val="left"/>
        <w:rPr>
          <w:rFonts w:hint="eastAsia" w:ascii="Arial" w:hAnsi="Arial" w:cs="Arial"/>
          <w:sz w:val="28"/>
          <w:szCs w:val="28"/>
        </w:rPr>
      </w:pPr>
      <w:r>
        <w:rPr>
          <w:rFonts w:hint="eastAsia" w:ascii="Arial" w:hAnsi="Arial" w:cs="Arial"/>
          <w:sz w:val="28"/>
          <w:szCs w:val="28"/>
        </w:rPr>
        <w:t>(十)基本支出：指为保障机构正常运转、完成日常工作任务而发生的各项支出。</w:t>
      </w:r>
    </w:p>
    <w:p>
      <w:pPr>
        <w:widowControl/>
        <w:shd w:val="clear" w:color="000000" w:fill="FFFFFF"/>
        <w:spacing w:before="100" w:beforeAutospacing="1" w:after="240"/>
        <w:jc w:val="left"/>
        <w:rPr>
          <w:rFonts w:hint="eastAsia" w:ascii="Arial" w:hAnsi="Arial" w:cs="Arial"/>
          <w:sz w:val="28"/>
          <w:szCs w:val="28"/>
        </w:rPr>
      </w:pPr>
      <w:r>
        <w:rPr>
          <w:rFonts w:hint="eastAsia" w:ascii="Arial" w:hAnsi="Arial" w:cs="Arial"/>
          <w:sz w:val="28"/>
          <w:szCs w:val="28"/>
        </w:rPr>
        <w:t>(十一)项目支出：指为完成特定的行政工作任务或事业发展目标，在基本支出之外发生的各项支出。</w:t>
      </w:r>
    </w:p>
    <w:p>
      <w:pPr>
        <w:widowControl/>
        <w:shd w:val="clear" w:color="000000" w:fill="FFFFFF"/>
        <w:spacing w:before="100" w:beforeAutospacing="1" w:after="240"/>
        <w:jc w:val="left"/>
        <w:rPr>
          <w:rFonts w:hint="eastAsia" w:ascii="Arial" w:hAnsi="Arial" w:cs="Arial"/>
          <w:sz w:val="28"/>
          <w:szCs w:val="28"/>
        </w:rPr>
      </w:pPr>
      <w:r>
        <w:rPr>
          <w:rFonts w:hint="eastAsia" w:ascii="Arial" w:hAnsi="Arial" w:cs="Arial"/>
          <w:sz w:val="28"/>
          <w:szCs w:val="28"/>
        </w:rPr>
        <w:t>(十二)经营支出：指事业单位在专业活动及辅助活动之外开展非独立核算经营活动发生的支出。</w:t>
      </w:r>
    </w:p>
    <w:p>
      <w:pPr>
        <w:widowControl/>
        <w:shd w:val="clear" w:color="000000" w:fill="FFFFFF"/>
        <w:spacing w:before="100" w:beforeAutospacing="1" w:after="240"/>
        <w:jc w:val="left"/>
        <w:rPr>
          <w:rFonts w:hint="eastAsia" w:ascii="Arial" w:hAnsi="Arial" w:cs="Arial"/>
          <w:sz w:val="28"/>
          <w:szCs w:val="28"/>
        </w:rPr>
      </w:pPr>
      <w:r>
        <w:rPr>
          <w:rFonts w:hint="eastAsia" w:ascii="Arial" w:hAnsi="Arial" w:cs="Arial"/>
          <w:sz w:val="28"/>
          <w:szCs w:val="28"/>
        </w:rPr>
        <w:t>(十三)“三公”经费：指使用一般公共预算财政拨款安排的因公出国(境)费、公务用车购置及运行维护费和公务接待费。其中，因公出国(境)费用反映单位公务出国(境)的国际旅费、国外城市间交通费、住宿费、伙食费、培训费、公杂费等支出；公务用车购置及运行维护费反映单位公务用车车辆购置支出(含车辆购置税)及租用费、燃料费、维修费、过桥过路费、保险费、安全奖励费用等支出；公务接待费反映单位按规定开支的各类公务接待(含外宾接待)费用。</w:t>
      </w:r>
    </w:p>
    <w:p>
      <w:pPr>
        <w:widowControl/>
        <w:shd w:val="clear" w:color="000000" w:fill="FFFFFF"/>
        <w:spacing w:before="100" w:beforeAutospacing="1" w:after="240"/>
        <w:jc w:val="left"/>
        <w:rPr>
          <w:rFonts w:hint="eastAsia" w:ascii="Arial" w:hAnsi="Arial" w:cs="Arial"/>
          <w:sz w:val="28"/>
          <w:szCs w:val="28"/>
        </w:rPr>
      </w:pPr>
      <w:r>
        <w:rPr>
          <w:rFonts w:hint="eastAsia" w:ascii="Arial" w:hAnsi="Arial" w:cs="Arial"/>
          <w:sz w:val="28"/>
          <w:szCs w:val="28"/>
        </w:rPr>
        <w:t>(十四)机关运行经费：行政单位和参照公务员法管理的事业单位为保障单位运行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widowControl/>
        <w:shd w:val="clear" w:color="000000" w:fill="FFFFFF"/>
        <w:spacing w:before="100" w:beforeAutospacing="1" w:after="240"/>
        <w:jc w:val="left"/>
        <w:rPr>
          <w:rFonts w:ascii="Arial" w:hAnsi="Arial" w:cs="Arial"/>
          <w:sz w:val="28"/>
          <w:szCs w:val="28"/>
        </w:rPr>
      </w:pPr>
    </w:p>
    <w:sectPr>
      <w:headerReference r:id="rId3" w:type="default"/>
      <w:footerReference r:id="rId4" w:type="default"/>
      <w:endnotePr>
        <w:numFmt w:val="decimal"/>
      </w:endnotePr>
      <w:pgSz w:w="11906" w:h="16838"/>
      <w:pgMar w:top="1440" w:right="1800" w:bottom="1440" w:left="1800"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hd w:val="solid" w:color="auto" w:fill="aut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characterSpacingControl w:val="doNotCompress"/>
  <w:noLineBreaksAfter w:lang="zh-CN" w:val="$([{£¥·‘“〈《「『【〔〖〝﹙﹛﹝＄（．［｛￡￥"/>
  <w:noLineBreaksBefore w:lang="zh-CN" w:val="!%),.:;&gt;?]}¢¨°·ˇˉ―‖’”…‰′″›℃∶、。〃〉》」』】〕〗〞︶︺︾﹀﹄﹚﹜﹞！＂％＇），．：；？］｀｜｝～￠"/>
  <w:endnotePr>
    <w:numFmt w:val="decimal"/>
  </w:endnotePr>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93F8F"/>
    <w:rsid w:val="00034354"/>
    <w:rsid w:val="000343CC"/>
    <w:rsid w:val="00793F8F"/>
    <w:rsid w:val="008113BA"/>
    <w:rsid w:val="00825648"/>
    <w:rsid w:val="00995273"/>
    <w:rsid w:val="00A72FC3"/>
    <w:rsid w:val="00AF082B"/>
    <w:rsid w:val="00AF48F6"/>
    <w:rsid w:val="00DA34DF"/>
    <w:rsid w:val="00E524F4"/>
    <w:rsid w:val="00E60257"/>
    <w:rsid w:val="00EF0604"/>
    <w:rsid w:val="00FD07A4"/>
    <w:rsid w:val="036D4648"/>
    <w:rsid w:val="09793EC1"/>
    <w:rsid w:val="0EC56B25"/>
    <w:rsid w:val="1A6C6006"/>
    <w:rsid w:val="1DD2372C"/>
    <w:rsid w:val="2DC20C26"/>
    <w:rsid w:val="33F13461"/>
    <w:rsid w:val="36833D3A"/>
    <w:rsid w:val="3E0E691F"/>
    <w:rsid w:val="3E86530C"/>
    <w:rsid w:val="3EBC545D"/>
    <w:rsid w:val="4AB07147"/>
    <w:rsid w:val="4C25308D"/>
    <w:rsid w:val="4E893A58"/>
    <w:rsid w:val="59577D5A"/>
    <w:rsid w:val="61606344"/>
    <w:rsid w:val="65443022"/>
    <w:rsid w:val="6C516AA5"/>
    <w:rsid w:val="73EE387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1"/>
      <w:sz w:val="21"/>
      <w:szCs w:val="22"/>
      <w:lang w:val="en-US" w:eastAsia="zh-CN" w:bidi="ar-SA"/>
    </w:rPr>
  </w:style>
  <w:style w:type="paragraph" w:styleId="2">
    <w:name w:val="heading 1"/>
    <w:basedOn w:val="1"/>
    <w:next w:val="1"/>
    <w:link w:val="10"/>
    <w:qFormat/>
    <w:uiPriority w:val="99"/>
    <w:pPr>
      <w:widowControl/>
      <w:spacing w:before="240" w:after="240"/>
      <w:jc w:val="left"/>
      <w:outlineLvl w:val="0"/>
    </w:pPr>
    <w:rPr>
      <w:rFonts w:ascii="宋体" w:hAnsi="宋体" w:cs="宋体"/>
      <w:b/>
      <w:bCs/>
      <w:sz w:val="43"/>
      <w:szCs w:val="43"/>
    </w:rPr>
  </w:style>
  <w:style w:type="character" w:default="1" w:styleId="6">
    <w:name w:val="Default Paragraph Font"/>
    <w:semiHidden/>
    <w:uiPriority w:val="99"/>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11"/>
    <w:qFormat/>
    <w:uiPriority w:val="99"/>
    <w:pPr>
      <w:jc w:val="left"/>
    </w:pPr>
    <w:rPr>
      <w:sz w:val="18"/>
      <w:szCs w:val="18"/>
    </w:rPr>
  </w:style>
  <w:style w:type="paragraph" w:styleId="4">
    <w:name w:val="header"/>
    <w:basedOn w:val="1"/>
    <w:link w:val="12"/>
    <w:qFormat/>
    <w:uiPriority w:val="99"/>
    <w:pPr>
      <w:pBdr>
        <w:top w:val="none" w:color="000000" w:sz="0" w:space="3"/>
        <w:left w:val="none" w:color="000000" w:sz="0" w:space="3"/>
        <w:bottom w:val="single" w:color="000000" w:sz="6" w:space="1"/>
        <w:right w:val="none" w:color="000000" w:sz="0" w:space="3"/>
        <w:between w:val="none" w:color="000000" w:sz="0" w:space="0"/>
      </w:pBdr>
      <w:shd w:val="solid" w:color="auto" w:fill="auto"/>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7">
    <w:name w:val="Emphasis"/>
    <w:basedOn w:val="6"/>
    <w:qFormat/>
    <w:uiPriority w:val="99"/>
    <w:rPr>
      <w:rFonts w:cs="Times New Roman"/>
      <w:i/>
    </w:rPr>
  </w:style>
  <w:style w:type="character" w:styleId="8">
    <w:name w:val="Hyperlink"/>
    <w:basedOn w:val="6"/>
    <w:qFormat/>
    <w:uiPriority w:val="99"/>
    <w:rPr>
      <w:rFonts w:cs="Times New Roman"/>
      <w:color w:val="5B677D"/>
      <w:u w:val="none"/>
    </w:rPr>
  </w:style>
  <w:style w:type="character" w:customStyle="1" w:styleId="10">
    <w:name w:val="Heading 1 Char"/>
    <w:basedOn w:val="6"/>
    <w:link w:val="2"/>
    <w:qFormat/>
    <w:locked/>
    <w:uiPriority w:val="99"/>
    <w:rPr>
      <w:rFonts w:cs="Times New Roman"/>
      <w:b/>
      <w:bCs/>
      <w:kern w:val="44"/>
      <w:sz w:val="44"/>
      <w:szCs w:val="44"/>
    </w:rPr>
  </w:style>
  <w:style w:type="character" w:customStyle="1" w:styleId="11">
    <w:name w:val="Footer Char"/>
    <w:basedOn w:val="6"/>
    <w:link w:val="3"/>
    <w:semiHidden/>
    <w:qFormat/>
    <w:locked/>
    <w:uiPriority w:val="99"/>
    <w:rPr>
      <w:rFonts w:cs="Times New Roman"/>
      <w:kern w:val="1"/>
      <w:sz w:val="18"/>
      <w:szCs w:val="18"/>
    </w:rPr>
  </w:style>
  <w:style w:type="character" w:customStyle="1" w:styleId="12">
    <w:name w:val="Header Char"/>
    <w:basedOn w:val="6"/>
    <w:link w:val="4"/>
    <w:semiHidden/>
    <w:qFormat/>
    <w:locked/>
    <w:uiPriority w:val="99"/>
    <w:rPr>
      <w:rFonts w:cs="Times New Roman"/>
      <w:kern w:val="1"/>
      <w:sz w:val="18"/>
      <w:szCs w:val="18"/>
    </w:rPr>
  </w:style>
  <w:style w:type="paragraph" w:customStyle="1" w:styleId="13">
    <w:name w:val="批注框文本 Char Char"/>
    <w:qFormat/>
    <w:uiPriority w:val="99"/>
    <w:pPr>
      <w:widowControl w:val="0"/>
      <w:jc w:val="both"/>
    </w:pPr>
    <w:rPr>
      <w:rFonts w:ascii="Calibri" w:hAnsi="Calibri" w:eastAsia="宋体" w:cs="Times New Roman"/>
      <w:kern w:val="1"/>
      <w:sz w:val="18"/>
      <w:szCs w:val="18"/>
      <w:lang w:val="en-US" w:eastAsia="zh-CN" w:bidi="ar-SA"/>
    </w:rPr>
  </w:style>
  <w:style w:type="paragraph" w:customStyle="1" w:styleId="14">
    <w:name w:val="Normal (Web)1"/>
    <w:qFormat/>
    <w:uiPriority w:val="99"/>
    <w:pPr>
      <w:spacing w:before="100" w:beforeAutospacing="1" w:after="240"/>
    </w:pPr>
    <w:rPr>
      <w:rFonts w:ascii="宋体" w:hAnsi="宋体" w:eastAsia="宋体" w:cs="宋体"/>
      <w:kern w:val="1"/>
      <w:sz w:val="24"/>
      <w:szCs w:val="24"/>
      <w:lang w:val="en-US" w:eastAsia="zh-CN" w:bidi="ar-SA"/>
    </w:rPr>
  </w:style>
  <w:style w:type="paragraph" w:customStyle="1" w:styleId="15">
    <w:name w:val="p0"/>
    <w:qFormat/>
    <w:uiPriority w:val="99"/>
    <w:rPr>
      <w:rFonts w:ascii="Times New Roman" w:hAnsi="Times New Roman" w:eastAsia="宋体" w:cs="Times New Roman"/>
      <w:kern w:val="1"/>
      <w:sz w:val="20"/>
      <w:szCs w:val="21"/>
      <w:lang w:val="en-US" w:eastAsia="zh-CN" w:bidi="ar-SA"/>
    </w:rPr>
  </w:style>
  <w:style w:type="character" w:customStyle="1" w:styleId="16">
    <w:name w:val="标题 1 Char"/>
    <w:qFormat/>
    <w:uiPriority w:val="99"/>
    <w:rPr>
      <w:rFonts w:ascii="宋体" w:hAnsi="宋体" w:eastAsia="宋体"/>
      <w:b/>
      <w:kern w:val="1"/>
      <w:sz w:val="43"/>
    </w:rPr>
  </w:style>
  <w:style w:type="character" w:customStyle="1" w:styleId="17">
    <w:name w:val="页脚 Char"/>
    <w:qFormat/>
    <w:uiPriority w:val="99"/>
    <w:rPr>
      <w:sz w:val="18"/>
    </w:rPr>
  </w:style>
  <w:style w:type="character" w:customStyle="1" w:styleId="18">
    <w:name w:val="页眉 Char"/>
    <w:qFormat/>
    <w:uiPriority w:val="99"/>
    <w:rPr>
      <w:sz w:val="18"/>
    </w:rPr>
  </w:style>
  <w:style w:type="character" w:customStyle="1" w:styleId="19">
    <w:name w:val="批注框文本 Char Char Char Char"/>
    <w:qFormat/>
    <w:uiPriority w:val="99"/>
    <w:rPr>
      <w:sz w:val="18"/>
    </w:rPr>
  </w:style>
  <w:style w:type="character" w:customStyle="1" w:styleId="20">
    <w:name w:val="article-prototype"/>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5</Pages>
  <Words>340</Words>
  <Characters>1944</Characters>
  <Lines>0</Lines>
  <Paragraphs>0</Paragraphs>
  <TotalTime>2</TotalTime>
  <ScaleCrop>false</ScaleCrop>
  <LinksUpToDate>false</LinksUpToDate>
  <CharactersWithSpaces>0</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2016-05-05T05:18:00Z</dcterms:created>
  <dc:creator>微软用户</dc:creator>
  <cp:lastModifiedBy>Lenovo</cp:lastModifiedBy>
  <cp:lastPrinted>2016-05-23T21:05:00Z</cp:lastPrinted>
  <dcterms:modified xsi:type="dcterms:W3CDTF">2018-10-30T11:31:57Z</dcterms:modified>
  <dc:title>微软用户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