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hAnsi="仿宋_GB2312" w:eastAsia="仿宋_GB2312" w:cs="仿宋_GB2312"/>
          <w:b/>
          <w:bCs/>
          <w:sz w:val="44"/>
          <w:szCs w:val="44"/>
        </w:rPr>
      </w:pPr>
      <w:bookmarkStart w:id="0" w:name="_GoBack"/>
      <w:bookmarkEnd w:id="0"/>
      <w:r>
        <w:rPr>
          <w:rFonts w:hint="eastAsia" w:ascii="仿宋_GB2312" w:hAnsi="仿宋_GB2312" w:eastAsia="仿宋_GB2312" w:cs="仿宋_GB2312"/>
          <w:b/>
          <w:bCs/>
          <w:sz w:val="44"/>
          <w:szCs w:val="44"/>
        </w:rPr>
        <w:t>供销社单位</w:t>
      </w:r>
      <w:r>
        <w:rPr>
          <w:rFonts w:ascii="仿宋_GB2312" w:hAnsi="仿宋_GB2312" w:eastAsia="仿宋_GB2312" w:cs="仿宋_GB2312"/>
          <w:b/>
          <w:bCs/>
          <w:sz w:val="44"/>
          <w:szCs w:val="44"/>
        </w:rPr>
        <w:t>2016</w:t>
      </w:r>
      <w:r>
        <w:rPr>
          <w:rFonts w:hint="eastAsia" w:ascii="仿宋_GB2312" w:hAnsi="仿宋_GB2312" w:eastAsia="仿宋_GB2312" w:cs="仿宋_GB2312"/>
          <w:b/>
          <w:bCs/>
          <w:sz w:val="44"/>
          <w:szCs w:val="44"/>
        </w:rPr>
        <w:t>年部门决算</w:t>
      </w:r>
    </w:p>
    <w:p>
      <w:pPr>
        <w:jc w:val="center"/>
        <w:rPr>
          <w:rFonts w:ascii="仿宋_GB2312" w:hAnsi="仿宋_GB2312" w:eastAsia="仿宋_GB2312" w:cs="仿宋_GB2312"/>
          <w:b/>
          <w:bCs/>
          <w:sz w:val="44"/>
          <w:szCs w:val="44"/>
        </w:rPr>
      </w:pP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根据《中华人民共和国预算法》、《中华人民共和国政府信息公开条例》和《关于做好</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年度部门决算和“三公”经费决算公开工作的通知》（吉县财库〔</w:t>
      </w:r>
      <w:r>
        <w:rPr>
          <w:rFonts w:ascii="仿宋_GB2312" w:hAnsi="仿宋_GB2312" w:eastAsia="仿宋_GB2312" w:cs="仿宋_GB2312"/>
          <w:sz w:val="32"/>
          <w:szCs w:val="32"/>
        </w:rPr>
        <w:t>2017</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号）要求，现将供销社单位</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年度部门决算和“三公”经费决算信息公开如下。</w:t>
      </w:r>
    </w:p>
    <w:p>
      <w:pPr>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部门单位概述</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一、部门单位基本情况</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（一）主要职能：</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主要职能：为“三农”服务，促进农业增效、农民增收。引领、指导、规范农村合作经济组织发展，为“三农”提供综合服务，积极开展“新网工程”建设、农产品流通体体系建系建设、农村新型合作组织建设及“三社”示范创建及农业新型服务建设。</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（二）内设机构</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吉木萨尔县供销社是县人民政府下属的正科级全额拨款公益一类的事业单位（一级预算单位），执行事业单位会计制度，财务独立核算。</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（三）人员编制</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吉木萨尔县供销社核定事业编制</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名，内设科室</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个（行政办、合作经济指导办、项目办）核定编制</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名，其中领导职数</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名（吉县党机编发【</w:t>
      </w:r>
      <w:r>
        <w:rPr>
          <w:rFonts w:ascii="仿宋_GB2312" w:hAnsi="仿宋_GB2312" w:eastAsia="仿宋_GB2312" w:cs="仿宋_GB2312"/>
          <w:sz w:val="32"/>
          <w:szCs w:val="32"/>
        </w:rPr>
        <w:t>2012</w:t>
      </w:r>
      <w:r>
        <w:rPr>
          <w:rFonts w:hint="eastAsia" w:ascii="仿宋_GB2312" w:hAnsi="仿宋_GB2312" w:eastAsia="仿宋_GB2312" w:cs="仿宋_GB2312"/>
          <w:sz w:val="32"/>
          <w:szCs w:val="32"/>
        </w:rPr>
        <w:t>】</w:t>
      </w:r>
      <w:r>
        <w:rPr>
          <w:rFonts w:ascii="仿宋_GB2312" w:hAnsi="仿宋_GB2312" w:eastAsia="仿宋_GB2312" w:cs="仿宋_GB2312"/>
          <w:sz w:val="32"/>
          <w:szCs w:val="32"/>
        </w:rPr>
        <w:t>45</w:t>
      </w:r>
      <w:r>
        <w:rPr>
          <w:rFonts w:hint="eastAsia" w:ascii="仿宋_GB2312" w:hAnsi="仿宋_GB2312" w:eastAsia="仿宋_GB2312" w:cs="仿宋_GB2312"/>
          <w:sz w:val="32"/>
          <w:szCs w:val="32"/>
        </w:rPr>
        <w:t>号）。</w:t>
      </w:r>
    </w:p>
    <w:p>
      <w:pPr>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第二部分</w:t>
      </w:r>
      <w:r>
        <w:rPr>
          <w:rFonts w:ascii="仿宋_GB2312" w:hAnsi="仿宋_GB2312" w:eastAsia="仿宋_GB2312" w:cs="仿宋_GB2312"/>
          <w:b/>
          <w:bCs/>
          <w:sz w:val="32"/>
          <w:szCs w:val="32"/>
        </w:rPr>
        <w:t xml:space="preserve"> 2016</w:t>
      </w:r>
      <w:r>
        <w:rPr>
          <w:rFonts w:hint="eastAsia" w:ascii="仿宋_GB2312" w:hAnsi="仿宋_GB2312" w:eastAsia="仿宋_GB2312" w:cs="仿宋_GB2312"/>
          <w:b/>
          <w:bCs/>
          <w:sz w:val="32"/>
          <w:szCs w:val="32"/>
        </w:rPr>
        <w:t>年部门决算报表</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县本级部门单位应当公开</w:t>
      </w:r>
      <w:r>
        <w:rPr>
          <w:rFonts w:ascii="仿宋_GB2312" w:hAnsi="仿宋_GB2312" w:eastAsia="仿宋_GB2312" w:cs="仿宋_GB2312"/>
          <w:sz w:val="32"/>
          <w:szCs w:val="32"/>
        </w:rPr>
        <w:t>24</w:t>
      </w:r>
      <w:r>
        <w:rPr>
          <w:rFonts w:hint="eastAsia" w:ascii="仿宋_GB2312" w:hAnsi="仿宋_GB2312" w:eastAsia="仿宋_GB2312" w:cs="仿宋_GB2312"/>
          <w:sz w:val="32"/>
          <w:szCs w:val="32"/>
        </w:rPr>
        <w:t>张部门决算报表，表格从部门决算表中导出。具体包括：</w:t>
      </w:r>
    </w:p>
    <w:p>
      <w:pPr>
        <w:spacing w:line="600" w:lineRule="exact"/>
        <w:ind w:firstLine="640" w:firstLineChars="200"/>
        <w:jc w:val="left"/>
        <w:rPr>
          <w:rFonts w:ascii="仿宋_GB2312" w:eastAsia="仿宋_GB2312"/>
          <w:sz w:val="32"/>
          <w:szCs w:val="32"/>
        </w:rPr>
      </w:pPr>
      <w:r>
        <w:rPr>
          <w:rFonts w:ascii="仿宋_GB2312" w:hAnsi="仿宋_GB2312" w:eastAsia="仿宋_GB2312" w:cs="仿宋_GB2312"/>
          <w:sz w:val="32"/>
          <w:szCs w:val="32"/>
        </w:rPr>
        <w:t xml:space="preserve">   </w:t>
      </w:r>
      <w:r>
        <w:rPr>
          <w:rFonts w:hint="eastAsia" w:ascii="仿宋_GB2312" w:eastAsia="仿宋_GB2312"/>
          <w:sz w:val="32"/>
          <w:szCs w:val="32"/>
        </w:rPr>
        <w:t>一、收入支出决算总表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二、财政拨款收入支出决算总表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四、收入决算表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五、支出决算表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六、支出决算明细表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七、基本支出决算明细表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八、项目支出决算明细表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九、项目收入支出决算表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十、行政事业类项目收入支出决算表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十一、基本建设类项目收入支出决算表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十二、一般公共预算财政拨款收入支出决算表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十三、一般公共预算财政拨款支出决算明细表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十四、一般公共预算财政拨款基本支出决算明细表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十五、一般公共预算财政拨款项目支出决算明细表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十六、政府性基金预算财政拨款收入支出决算表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十七、政府性基金预算财政拨款支出决算明细表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十八、政府性基金预算财政拨款基本支出决算明细表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十九、政府性基金预算财政拨款项目支出决算明细表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二十、财政专户管理资金收入支出决算表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二十一、资产负债简表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二十二、资产情况表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二十三、国有资产收益征缴情况表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二十四、</w:t>
      </w:r>
      <w:r>
        <w:rPr>
          <w:rFonts w:ascii="仿宋_GB2312" w:eastAsia="仿宋_GB2312"/>
          <w:spacing w:val="-6"/>
          <w:sz w:val="32"/>
          <w:szCs w:val="32"/>
        </w:rPr>
        <w:t>2016</w:t>
      </w:r>
      <w:r>
        <w:rPr>
          <w:rFonts w:hint="eastAsia" w:ascii="仿宋_GB2312" w:eastAsia="仿宋_GB2312"/>
          <w:sz w:val="32"/>
          <w:szCs w:val="32"/>
        </w:rPr>
        <w:t>年度财政拨款“三公”经费支出表及说明</w:t>
      </w:r>
    </w:p>
    <w:p>
      <w:pPr>
        <w:rPr>
          <w:rFonts w:ascii="仿宋_GB2312" w:hAnsi="仿宋_GB2312" w:eastAsia="仿宋_GB2312" w:cs="仿宋_GB2312"/>
          <w:sz w:val="32"/>
          <w:szCs w:val="32"/>
        </w:rPr>
      </w:pPr>
    </w:p>
    <w:p>
      <w:pPr>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w:t>
      </w:r>
      <w:r>
        <w:rPr>
          <w:rFonts w:ascii="仿宋_GB2312" w:hAnsi="仿宋_GB2312" w:eastAsia="仿宋_GB2312" w:cs="仿宋_GB2312"/>
          <w:b/>
          <w:bCs/>
          <w:sz w:val="32"/>
          <w:szCs w:val="32"/>
        </w:rPr>
        <w:t xml:space="preserve">  2016</w:t>
      </w:r>
      <w:r>
        <w:rPr>
          <w:rFonts w:hint="eastAsia" w:ascii="仿宋_GB2312" w:hAnsi="仿宋_GB2312" w:eastAsia="仿宋_GB2312" w:cs="仿宋_GB2312"/>
          <w:b/>
          <w:bCs/>
          <w:sz w:val="32"/>
          <w:szCs w:val="32"/>
        </w:rPr>
        <w:t>年度部门决算情况说明</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一、</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收入情况说明：</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2016</w:t>
      </w:r>
      <w:r>
        <w:rPr>
          <w:rFonts w:hint="eastAsia" w:ascii="仿宋_GB2312" w:hAnsi="仿宋_GB2312" w:eastAsia="仿宋_GB2312" w:cs="仿宋_GB2312"/>
          <w:sz w:val="32"/>
          <w:szCs w:val="32"/>
        </w:rPr>
        <w:t>年收入</w:t>
      </w:r>
      <w:r>
        <w:rPr>
          <w:rFonts w:ascii="仿宋_GB2312" w:hAnsi="仿宋_GB2312" w:eastAsia="仿宋_GB2312" w:cs="仿宋_GB2312"/>
          <w:sz w:val="32"/>
          <w:szCs w:val="32"/>
        </w:rPr>
        <w:t>3849800.17</w:t>
      </w:r>
      <w:r>
        <w:rPr>
          <w:rFonts w:hint="eastAsia" w:ascii="仿宋_GB2312" w:hAnsi="仿宋_GB2312" w:eastAsia="仿宋_GB2312" w:cs="仿宋_GB2312"/>
          <w:sz w:val="32"/>
          <w:szCs w:val="32"/>
        </w:rPr>
        <w:t>元，其中：财政拨款收入</w:t>
      </w:r>
      <w:r>
        <w:rPr>
          <w:rFonts w:ascii="仿宋_GB2312" w:hAnsi="仿宋_GB2312" w:eastAsia="仿宋_GB2312" w:cs="仿宋_GB2312"/>
          <w:sz w:val="32"/>
          <w:szCs w:val="32"/>
        </w:rPr>
        <w:t>3849800.17</w:t>
      </w:r>
      <w:r>
        <w:rPr>
          <w:rFonts w:hint="eastAsia" w:ascii="仿宋_GB2312" w:hAnsi="仿宋_GB2312" w:eastAsia="仿宋_GB2312" w:cs="仿宋_GB2312"/>
          <w:sz w:val="32"/>
          <w:szCs w:val="32"/>
        </w:rPr>
        <w:t>元，较上年度增加了</w:t>
      </w:r>
      <w:r>
        <w:rPr>
          <w:rFonts w:ascii="仿宋_GB2312" w:hAnsi="仿宋_GB2312" w:eastAsia="仿宋_GB2312" w:cs="仿宋_GB2312"/>
          <w:sz w:val="32"/>
          <w:szCs w:val="32"/>
        </w:rPr>
        <w:t xml:space="preserve">750% </w:t>
      </w:r>
      <w:r>
        <w:rPr>
          <w:rFonts w:hint="eastAsia" w:ascii="仿宋_GB2312" w:hAnsi="仿宋_GB2312" w:eastAsia="仿宋_GB2312" w:cs="仿宋_GB2312"/>
          <w:sz w:val="32"/>
          <w:szCs w:val="32"/>
        </w:rPr>
        <w:t>，其他收入</w:t>
      </w:r>
      <w:r>
        <w:rPr>
          <w:rFonts w:ascii="仿宋_GB2312" w:hAnsi="仿宋_GB2312" w:eastAsia="仿宋_GB2312" w:cs="仿宋_GB2312"/>
          <w:sz w:val="32"/>
          <w:szCs w:val="32"/>
        </w:rPr>
        <w:t>292002.14</w:t>
      </w:r>
      <w:r>
        <w:rPr>
          <w:rFonts w:hint="eastAsia" w:ascii="仿宋_GB2312" w:hAnsi="仿宋_GB2312" w:eastAsia="仿宋_GB2312" w:cs="仿宋_GB2312"/>
          <w:sz w:val="32"/>
          <w:szCs w:val="32"/>
        </w:rPr>
        <w:t>元。本年度财政拨款收入增加</w:t>
      </w:r>
      <w:r>
        <w:rPr>
          <w:rFonts w:hint="eastAsia" w:ascii="仿宋_GB2312" w:hAnsi="仿宋_GB2312" w:eastAsia="仿宋_GB2312" w:cs="仿宋_GB2312"/>
          <w:sz w:val="32"/>
          <w:szCs w:val="32"/>
          <w:lang w:eastAsia="zh-CN"/>
        </w:rPr>
        <w:t>原因是</w:t>
      </w:r>
      <w:r>
        <w:rPr>
          <w:rFonts w:hint="eastAsia" w:ascii="仿宋_GB2312" w:hAnsi="仿宋_GB2312" w:eastAsia="仿宋_GB2312" w:cs="仿宋_GB2312"/>
          <w:sz w:val="32"/>
          <w:szCs w:val="32"/>
        </w:rPr>
        <w:t>电子商务产业发展办公室无组织机构，未开设账户，电商的日常运行经费由供销社代管。</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二、</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支出情况说明：</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2016</w:t>
      </w:r>
      <w:r>
        <w:rPr>
          <w:rFonts w:hint="eastAsia" w:ascii="仿宋_GB2312" w:hAnsi="仿宋_GB2312" w:eastAsia="仿宋_GB2312" w:cs="仿宋_GB2312"/>
          <w:sz w:val="32"/>
          <w:szCs w:val="32"/>
        </w:rPr>
        <w:t>年支出</w:t>
      </w:r>
      <w:r>
        <w:rPr>
          <w:rFonts w:ascii="仿宋_GB2312" w:hAnsi="仿宋_GB2312" w:eastAsia="仿宋_GB2312" w:cs="仿宋_GB2312"/>
          <w:sz w:val="32"/>
          <w:szCs w:val="32"/>
        </w:rPr>
        <w:t>3965329.12</w:t>
      </w:r>
      <w:r>
        <w:rPr>
          <w:rFonts w:hint="eastAsia" w:ascii="仿宋_GB2312" w:hAnsi="仿宋_GB2312" w:eastAsia="仿宋_GB2312" w:cs="仿宋_GB2312"/>
          <w:sz w:val="32"/>
          <w:szCs w:val="32"/>
        </w:rPr>
        <w:t>元，其中：基本支出</w:t>
      </w:r>
      <w:r>
        <w:rPr>
          <w:rFonts w:ascii="仿宋_GB2312" w:hAnsi="仿宋_GB2312" w:eastAsia="仿宋_GB2312" w:cs="仿宋_GB2312"/>
          <w:sz w:val="32"/>
          <w:szCs w:val="32"/>
        </w:rPr>
        <w:t>3965329.12</w:t>
      </w:r>
      <w:r>
        <w:rPr>
          <w:rFonts w:hint="eastAsia" w:ascii="仿宋_GB2312" w:hAnsi="仿宋_GB2312" w:eastAsia="仿宋_GB2312" w:cs="仿宋_GB2312"/>
          <w:sz w:val="32"/>
          <w:szCs w:val="32"/>
        </w:rPr>
        <w:t>元（工资福利支出</w:t>
      </w:r>
      <w:r>
        <w:rPr>
          <w:rFonts w:ascii="仿宋_GB2312" w:hAnsi="仿宋_GB2312" w:eastAsia="仿宋_GB2312" w:cs="仿宋_GB2312"/>
          <w:sz w:val="32"/>
          <w:szCs w:val="32"/>
        </w:rPr>
        <w:t>454440.12</w:t>
      </w:r>
      <w:r>
        <w:rPr>
          <w:rFonts w:hint="eastAsia" w:ascii="仿宋_GB2312" w:hAnsi="仿宋_GB2312" w:eastAsia="仿宋_GB2312" w:cs="仿宋_GB2312"/>
          <w:sz w:val="32"/>
          <w:szCs w:val="32"/>
        </w:rPr>
        <w:t>元，商品和服务支出</w:t>
      </w:r>
      <w:r>
        <w:rPr>
          <w:rFonts w:ascii="仿宋_GB2312" w:hAnsi="仿宋_GB2312" w:eastAsia="仿宋_GB2312" w:cs="仿宋_GB2312"/>
          <w:sz w:val="32"/>
          <w:szCs w:val="32"/>
        </w:rPr>
        <w:t>3470154</w:t>
      </w:r>
      <w:r>
        <w:rPr>
          <w:rFonts w:hint="eastAsia" w:ascii="仿宋_GB2312" w:hAnsi="仿宋_GB2312" w:eastAsia="仿宋_GB2312" w:cs="仿宋_GB2312"/>
          <w:sz w:val="32"/>
          <w:szCs w:val="32"/>
        </w:rPr>
        <w:t>元，个人和家庭补助支出</w:t>
      </w:r>
      <w:r>
        <w:rPr>
          <w:rFonts w:ascii="仿宋_GB2312" w:hAnsi="仿宋_GB2312" w:eastAsia="仿宋_GB2312" w:cs="仿宋_GB2312"/>
          <w:sz w:val="32"/>
          <w:szCs w:val="32"/>
        </w:rPr>
        <w:t>40735</w:t>
      </w:r>
      <w:r>
        <w:rPr>
          <w:rFonts w:hint="eastAsia" w:ascii="仿宋_GB2312" w:hAnsi="仿宋_GB2312" w:eastAsia="仿宋_GB2312" w:cs="仿宋_GB2312"/>
          <w:sz w:val="32"/>
          <w:szCs w:val="32"/>
        </w:rPr>
        <w:t>元）；项目支出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元。本年度</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rPr>
        <w:t>增加</w:t>
      </w:r>
      <w:r>
        <w:rPr>
          <w:rFonts w:hint="eastAsia" w:ascii="仿宋_GB2312" w:hAnsi="仿宋_GB2312" w:eastAsia="仿宋_GB2312" w:cs="仿宋_GB2312"/>
          <w:sz w:val="32"/>
          <w:szCs w:val="32"/>
          <w:lang w:eastAsia="zh-CN"/>
        </w:rPr>
        <w:t>原因是</w:t>
      </w:r>
      <w:r>
        <w:rPr>
          <w:rFonts w:hint="eastAsia" w:ascii="仿宋_GB2312" w:hAnsi="仿宋_GB2312" w:eastAsia="仿宋_GB2312" w:cs="仿宋_GB2312"/>
          <w:sz w:val="32"/>
          <w:szCs w:val="32"/>
        </w:rPr>
        <w:t>电子商务产业发展办公室无组织机构，未开设账户，电商的日常运行经费由供销社代管。</w:t>
      </w:r>
    </w:p>
    <w:p>
      <w:pPr>
        <w:rPr>
          <w:rFonts w:ascii="仿宋_GB2312" w:hAnsi="仿宋_GB2312" w:eastAsia="仿宋_GB2312" w:cs="仿宋_GB2312"/>
          <w:sz w:val="32"/>
          <w:szCs w:val="32"/>
        </w:rPr>
      </w:pP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三、</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结转结余情况说明：</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以前年度项结转结余</w:t>
      </w:r>
      <w:r>
        <w:rPr>
          <w:rFonts w:ascii="仿宋_GB2312" w:hAnsi="仿宋_GB2312" w:eastAsia="仿宋_GB2312" w:cs="仿宋_GB2312"/>
          <w:sz w:val="32"/>
          <w:szCs w:val="32"/>
        </w:rPr>
        <w:t>57339.8</w:t>
      </w:r>
      <w:r>
        <w:rPr>
          <w:rFonts w:hint="eastAsia" w:ascii="仿宋_GB2312" w:hAnsi="仿宋_GB2312" w:eastAsia="仿宋_GB2312" w:cs="仿宋_GB2312"/>
          <w:sz w:val="32"/>
          <w:szCs w:val="32"/>
        </w:rPr>
        <w:t>元，本年度收支差额</w:t>
      </w:r>
      <w:r>
        <w:rPr>
          <w:rFonts w:ascii="仿宋_GB2312" w:hAnsi="仿宋_GB2312" w:eastAsia="仿宋_GB2312" w:cs="仿宋_GB2312"/>
          <w:sz w:val="32"/>
          <w:szCs w:val="32"/>
        </w:rPr>
        <w:t>408473.19</w:t>
      </w:r>
      <w:r>
        <w:rPr>
          <w:rFonts w:hint="eastAsia" w:ascii="仿宋_GB2312" w:hAnsi="仿宋_GB2312" w:eastAsia="仿宋_GB2312" w:cs="仿宋_GB2312"/>
          <w:sz w:val="32"/>
          <w:szCs w:val="32"/>
        </w:rPr>
        <w:t>元，年末结转结余</w:t>
      </w:r>
      <w:r>
        <w:rPr>
          <w:rFonts w:ascii="仿宋_GB2312" w:hAnsi="仿宋_GB2312" w:eastAsia="仿宋_GB2312" w:cs="仿宋_GB2312"/>
          <w:sz w:val="32"/>
          <w:szCs w:val="32"/>
        </w:rPr>
        <w:t>463012.99</w:t>
      </w:r>
      <w:r>
        <w:rPr>
          <w:rFonts w:hint="eastAsia" w:ascii="仿宋_GB2312" w:hAnsi="仿宋_GB2312" w:eastAsia="仿宋_GB2312" w:cs="仿宋_GB2312"/>
          <w:sz w:val="32"/>
          <w:szCs w:val="32"/>
        </w:rPr>
        <w:t>元。</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四、</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“三公”经费、会议费支出情况说明：</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2016</w:t>
      </w:r>
      <w:r>
        <w:rPr>
          <w:rFonts w:hint="eastAsia" w:ascii="仿宋_GB2312" w:hAnsi="仿宋_GB2312" w:eastAsia="仿宋_GB2312" w:cs="仿宋_GB2312"/>
          <w:sz w:val="32"/>
          <w:szCs w:val="32"/>
        </w:rPr>
        <w:t>年“三公”经费决算总数</w:t>
      </w:r>
      <w:r>
        <w:rPr>
          <w:rFonts w:ascii="仿宋_GB2312" w:hAnsi="仿宋_GB2312" w:eastAsia="仿宋_GB2312" w:cs="仿宋_GB2312"/>
          <w:sz w:val="32"/>
          <w:szCs w:val="32"/>
        </w:rPr>
        <w:t>32280</w:t>
      </w:r>
      <w:r>
        <w:rPr>
          <w:rFonts w:hint="eastAsia" w:ascii="仿宋_GB2312" w:hAnsi="仿宋_GB2312" w:eastAsia="仿宋_GB2312" w:cs="仿宋_GB2312"/>
          <w:sz w:val="32"/>
          <w:szCs w:val="32"/>
        </w:rPr>
        <w:t>元，其中：本年度无因公出国（境）费用</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单位公务用车保有量为</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辆，公务用车运行维护费</w:t>
      </w:r>
      <w:r>
        <w:rPr>
          <w:rFonts w:ascii="仿宋_GB2312" w:hAnsi="仿宋_GB2312" w:eastAsia="仿宋_GB2312" w:cs="仿宋_GB2312"/>
          <w:sz w:val="32"/>
          <w:szCs w:val="32"/>
        </w:rPr>
        <w:t>30507</w:t>
      </w:r>
      <w:r>
        <w:rPr>
          <w:rFonts w:hint="eastAsia" w:ascii="仿宋_GB2312" w:hAnsi="仿宋_GB2312" w:eastAsia="仿宋_GB2312" w:cs="仿宋_GB2312"/>
          <w:sz w:val="32"/>
          <w:szCs w:val="32"/>
        </w:rPr>
        <w:t>元，较上年度减少</w:t>
      </w:r>
      <w:r>
        <w:rPr>
          <w:rFonts w:ascii="仿宋_GB2312" w:hAnsi="仿宋_GB2312" w:eastAsia="仿宋_GB2312" w:cs="仿宋_GB2312"/>
          <w:sz w:val="32"/>
          <w:szCs w:val="32"/>
        </w:rPr>
        <w:t>6.6%</w:t>
      </w:r>
      <w:r>
        <w:rPr>
          <w:rFonts w:hint="eastAsia" w:ascii="仿宋_GB2312" w:hAnsi="仿宋_GB2312" w:eastAsia="仿宋_GB2312" w:cs="仿宋_GB2312"/>
          <w:sz w:val="32"/>
          <w:szCs w:val="32"/>
        </w:rPr>
        <w:t>；公务用车购置</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元，于上年持平；公务接待费</w:t>
      </w:r>
      <w:r>
        <w:rPr>
          <w:rFonts w:ascii="仿宋_GB2312" w:hAnsi="仿宋_GB2312" w:eastAsia="仿宋_GB2312" w:cs="仿宋_GB2312"/>
          <w:sz w:val="32"/>
          <w:szCs w:val="32"/>
        </w:rPr>
        <w:t>1773</w:t>
      </w:r>
      <w:r>
        <w:rPr>
          <w:rFonts w:hint="eastAsia" w:ascii="仿宋_GB2312" w:hAnsi="仿宋_GB2312" w:eastAsia="仿宋_GB2312" w:cs="仿宋_GB2312"/>
          <w:sz w:val="32"/>
          <w:szCs w:val="32"/>
        </w:rPr>
        <w:t>元，较上年度减少</w:t>
      </w:r>
      <w:r>
        <w:rPr>
          <w:rFonts w:ascii="仿宋_GB2312" w:hAnsi="仿宋_GB2312" w:eastAsia="仿宋_GB2312" w:cs="仿宋_GB2312"/>
          <w:sz w:val="32"/>
          <w:szCs w:val="32"/>
        </w:rPr>
        <w:t>60%</w:t>
      </w:r>
      <w:r>
        <w:rPr>
          <w:rFonts w:hint="eastAsia" w:ascii="仿宋_GB2312" w:hAnsi="仿宋_GB2312" w:eastAsia="仿宋_GB2312" w:cs="仿宋_GB2312"/>
          <w:sz w:val="32"/>
          <w:szCs w:val="32"/>
        </w:rPr>
        <w:t>，会议费支出</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元，于上年持平。</w:t>
      </w:r>
    </w:p>
    <w:p>
      <w:pPr>
        <w:pStyle w:val="2"/>
        <w:numPr>
          <w:ilvl w:val="0"/>
          <w:numId w:val="0"/>
        </w:numPr>
        <w:shd w:val="clear" w:color="auto" w:fill="FFFFFF"/>
        <w:spacing w:before="0" w:beforeAutospacing="0" w:after="533" w:afterAutospacing="0" w:line="400" w:lineRule="exact"/>
        <w:rPr>
          <w:rFonts w:hint="eastAsia"/>
          <w:color w:val="2B2B2B"/>
          <w:sz w:val="32"/>
          <w:szCs w:val="32"/>
          <w:lang w:eastAsia="zh-CN"/>
        </w:rPr>
      </w:pPr>
      <w:r>
        <w:rPr>
          <w:rFonts w:hint="eastAsia"/>
          <w:color w:val="2B2B2B"/>
          <w:sz w:val="32"/>
          <w:szCs w:val="32"/>
          <w:lang w:eastAsia="zh-CN"/>
        </w:rPr>
        <w:t>五、政府采购执行情况</w:t>
      </w:r>
    </w:p>
    <w:p>
      <w:pPr>
        <w:pStyle w:val="2"/>
        <w:numPr>
          <w:ilvl w:val="0"/>
          <w:numId w:val="0"/>
        </w:numPr>
        <w:shd w:val="clear" w:color="auto" w:fill="FFFFFF"/>
        <w:spacing w:before="0" w:beforeAutospacing="0" w:after="533" w:afterAutospacing="0" w:line="400" w:lineRule="exact"/>
        <w:ind w:firstLine="320" w:firstLineChars="100"/>
        <w:rPr>
          <w:rFonts w:hint="eastAsia"/>
          <w:color w:val="2B2B2B"/>
          <w:sz w:val="32"/>
          <w:szCs w:val="32"/>
          <w:lang w:val="en-US" w:eastAsia="zh-CN"/>
        </w:rPr>
      </w:pPr>
      <w:r>
        <w:rPr>
          <w:rFonts w:hint="eastAsia"/>
          <w:color w:val="2B2B2B"/>
          <w:sz w:val="32"/>
          <w:szCs w:val="32"/>
          <w:lang w:val="en-US" w:eastAsia="zh-CN"/>
        </w:rPr>
        <w:t>2016年本单位严格按照《政府采购法》执行政府采购，本年无政府采购。</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六、部门预算执行情况分析说明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（一）综合收支与上年度决算对比情况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（二）财政拨款支出与年初预算对比情况及增减原因分析说明（预决算差异分析）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（三）机关运行经费支出情况说明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（四）部门国有资产占用和国有资产收益征缴情况说明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（五）部门预算绩效管理工作开展情况说明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七、项目资金使用情况说明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八、其他重要事项的情况说明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九、专业名词解释</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(一)财政拨款收入：指本级财政当年拨付的资金。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(二)事业收入：指事业单位开展专业业务活动及其辅助活动取得的收入。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(三)经营收入：指事业单位在专业业务活动及其辅助活动之外开展非独立核算经营活动取得的收入。</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其他收入：指除“财政拨款收入”、“事业收入”、“经营收入”等以外的收入，包括银行存款利息收入、租金收入、捐赠收入，现金盘盈收入、存货盘盈收入、收回已核销应收及预付款项、无法偿付的应付及预收款项等。</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(五)用事业基金弥补收支差额：指事业单位在当年的“财政拨款收入”、“事业收入”、“经营收入”、“其他收入”不足以安排当年支出的情况下，使用以前年度积累的事业基金弥补本年度收支缺口的资金。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(六)年初结转和结余：指以前年度尚未完成、结转到本年按规定继续使用的资金。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(七)各支出功能分类科目(到项级)</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一般公共服务(类)财政事务(款)行政运行(项)</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(八)结余分配：指事业单位按规定提取的职工福利基金、事业基金和缴纳的所得税，以及建设单位按规定应交回的基本建设竣工项目结余资金。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(九)年末结转和结余：指本年度或以前年度预算安排、因客观条件发生变化无法按原计划实施，需要延迟到以后年度按有关规定继续使用的资金。</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(十)基本支出：指为保障机构正常运转、完成日常工作任务而发生的各项支出。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(十一)项目支出：指为完成特定的行政工作任务或事业发展目标，在基本支出之外发生的各项支出。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(十二)经营支出：指事业单位在专业活动及辅助活动之外开展非独立核算经营活动发生的支出。</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租用费、燃料费、维修费、过桥过路费、保险费、安全奖励费用等支出；公务接待费反映单位按规定开支的各类公务接待(含外宾接待)费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机关运行经费：行政单位和参照公务员法管理的事业单位为保障单位运行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rPr>
          <w:rFonts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、供销社</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年部门决算报表</w:t>
      </w:r>
    </w:p>
    <w:p>
      <w:pPr>
        <w:rPr>
          <w:rFonts w:ascii="仿宋_GB2312" w:hAnsi="仿宋_GB2312" w:eastAsia="仿宋_GB2312" w:cs="仿宋_GB2312"/>
          <w:sz w:val="32"/>
          <w:szCs w:val="32"/>
        </w:rPr>
      </w:pPr>
      <w:r>
        <w:rPr>
          <w:rFonts w:ascii="仿宋_GB2312" w:hAnsi="仿宋_GB2312" w:eastAsia="仿宋_GB2312" w:cs="仿宋_GB2312"/>
          <w:sz w:val="32"/>
          <w:szCs w:val="32"/>
        </w:rPr>
        <w:t xml:space="preserve">      2</w:t>
      </w:r>
      <w:r>
        <w:rPr>
          <w:rFonts w:hint="eastAsia" w:ascii="仿宋_GB2312" w:hAnsi="仿宋_GB2312" w:eastAsia="仿宋_GB2312" w:cs="仿宋_GB2312"/>
          <w:sz w:val="32"/>
          <w:szCs w:val="32"/>
        </w:rPr>
        <w:t>、供销社</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年“三公”经费支出表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56494B00"/>
    <w:rsid w:val="000343CC"/>
    <w:rsid w:val="003730ED"/>
    <w:rsid w:val="00420C1C"/>
    <w:rsid w:val="00995273"/>
    <w:rsid w:val="00A72FC3"/>
    <w:rsid w:val="00AB66D3"/>
    <w:rsid w:val="00BE0848"/>
    <w:rsid w:val="00C22B5D"/>
    <w:rsid w:val="00DC3D9D"/>
    <w:rsid w:val="00DE6208"/>
    <w:rsid w:val="00E610E0"/>
    <w:rsid w:val="00E91FDF"/>
    <w:rsid w:val="2B521A83"/>
    <w:rsid w:val="30872D2D"/>
    <w:rsid w:val="56494B00"/>
    <w:rsid w:val="63D3581D"/>
    <w:rsid w:val="6769409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99"/>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4</Pages>
  <Words>244</Words>
  <Characters>1391</Characters>
  <Lines>0</Lines>
  <Paragraphs>0</Paragraphs>
  <TotalTime>0</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2017-05-10T10:28:00Z</dcterms:created>
  <dc:creator>Administrator</dc:creator>
  <cp:lastModifiedBy>shiruimin</cp:lastModifiedBy>
  <cp:lastPrinted>2017-05-10T10:49:00Z</cp:lastPrinted>
  <dcterms:modified xsi:type="dcterms:W3CDTF">2025-02-06T05:05:46Z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