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高立柱租赁及宣传广告制作费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吉木萨尔县工业园区管理委员会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吉木萨尔县工业园区管理委员会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李发超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为落实好本地企业专精特新产品营销资金，办好本地产品展销会，在幸福路口至吉木萨尔高速路段开展广告牌宣传，用以帮助推介企业产品，提升企业的社会影响力和知名度。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项目名称：高立柱租赁及宣传广告制作费项目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(一)宣传的路段范围及内容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1、在幸福路口宣传“吉木萨尔工业园区欢迎你+招商电话”。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2、幸福路口往西阜康地界，宣传内容:吉木萨尔历史文化研学旅游核心区、页岩油气综合示范区、特色农产品精深加工区和服务准东发展保障区。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（二)宣传企业的范围及内容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15块牌用于的宣传企业分别是:新疆创兴农产品开发集团有限公司、新疆同赢生物科技有限公司、新疆天山娇子食品有限公司、新疆玉悦科技发展有限公司、新疆华庭工贸有限公司、中德农业、昌吉州西域金马农业机械制造有限公司、丰达农机制造有限公司、吉木萨尔县德科农业机械制造有限公司、吉木萨尔县嘉华顺祥金属制品有限公司、国亮科技、新疆中建西部建设水泥制造有限公司、新疆康飞塑业科技有限公司、吉木萨尔县庆华化工有限公司、新疆万昌新能源有限公司，以上15家企业的宣传产品内容由各企业提供，经园区审核后由广告公司负责设计，设计初稿与企业商议，达成共识后方可宣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2、另外2块用于宣传吉木萨尔县招商引资政策，南门公安检查站路口LED屏幕、北庭园广场LED屏幕、南门LED屏幕滚动式播放吉木萨尔县招商引资相关政策，营造县域内招商引资氛围。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项目实施主体：吉木萨尔北庭工业园区管理委员会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实施时间：该项目实施时间为2022年3月-2023年8月</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吉木萨尔北庭工业园区管委会, 属于吉木萨尔县财政全额拨款事业单位，由中共吉木萨尔县委员会机构编制委员会办公室批准注册登记，统一社会信用代码证书：126523277846548374；机构地址：北庭路23号；单位负责人：李玉东；下设4个科室，分别是：政综合办公室、产业发展局、规划建设环保局、 安全生产监督局。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负责编制园区产业发展规划、制定招商引资 优惠政策、提供投资服务、建设和管理园区基础设施，营造 投资软环境。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本项目预算资金总额为48万元，其中：财政资金为48万元，其他资金为0万元。2022年实际收到预算资金48万元，预算资金到位率为100%。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截至2022年12月31日，本项目实际支出48万元，预算执行率100%。项目资金主要用于支付高立柱租赁费用37.8万元、宣传广告制作费用10.2万元。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“租赁高立柱数量”指标，预期指标值为等于11个。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“广告牌制作数量”指标，预期指标值为等于17个。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“广告牌制作完成率”指标，预期指标值为等于100%。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“11个高立柱租赁费”指标，预期指标值为等于378000元。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“广告宣传制作费”指标，预期指标值为等于102000元。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“实现企业经济增长”指标，预期指标值为有效保障。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“涉及企业满意度”指标，预期指标值为有效保障。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此次我单位根据《财政支出绩效评价管理暂行办法》（财预〔2020〕10号）文件要求对2022年度我单位实施的高立柱租赁及宣传广告制作费项目开展部门绩效评价，评价核心内容为项目资金、项目产出、项目效益。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高立柱租赁及宣传广告制作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一级指标为：产出、效益、满意度。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李玉东任评价组组长，主要负责确定绩效评价木板、总体协调沟通、全盘统筹、总体质量把关等工作。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李发超任评价组副组长，主要负责绩效评价现场督导，对评价组成员的评价检查工作提供技术指导与支持，对实效评价工作质量把关。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陈国玉、闫娟任评价组成员，主要负责现场调研工作，完成收集整理资料、审核数据、填报绩效评价内容等工作。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经评价，本项目达到了年初设立的绩效目标，高立柱租赁及广告制作费项目总体组织规范，完成了高立柱租赁及广告制作费项目的工作目标，在实施过程中取得了良好的成效，具体表现在以下两方面：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在项目决策方面：高立柱租赁及宣传广告制作费项目目标明确，用以帮助推介企业产品，提升企业的社会影响力和知名度。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项目管理方面：该项目资金使用依据依规，无虚列项目支出情况，也不存在截留、挤占、挪用基金情况，我单位严格执行各项财务管理规定，支付流程合法合规。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项目效益方面：实现企业经济增长，达到年度目标。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98分，绩效评级为“优秀”。综合评价结论如下：本项目共设置绩效目标19个，实现目标18个，完成率94.74%。项目决策指标共设置6个，满分指标6个，得分率100%；项目过程指标共设置5个，满分指标5个，得分率100%；项目产出指标共设置6个，满分指标6个，得分率100%；项目效益指标共设置2个，满分指标1个，得分率50%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项目立项与吉木萨尔北庭工业园区管理委员会部门职责范围相符，属于部门履职所需；根据《财政资金直接支付申请书》，本项目资金性质为“一般公共预算资金”，功能分类为“其他政府办公厅（室）及相关机构事务支出”，经济分类为“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政府采购程序申请设立；描述主要的审批文件、材料，并评价是否符合相关要求；事前是否已经过必要的可行性研究、专家论证、风险评估、绩效评估、集体决策，并描述必要的程序过程。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②本项目实际工作为：为落实好本地企业专精特新产品营销资金，办好本地产品展销会，在幸福路口至吉木萨尔高速路段开展广告牌宣传，用以帮助推介企业产品，提升企业的社会影响力和知名度。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达成了通过广告营销宣传，引导中小企业向“专精特新”看齐，提升竞争优势，提升企业产品和服务质量，提高企业在资源约束下的效率，从而实现经济增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④该项目批复的预算金额为48万元，《财政项目支出绩效目标表》中预算金额为48万元，预算确定的项目资金与预算确定的项目投资额相匹配。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1个，二级指标6个，三级指标8个，定量指标7个，定性指标1个，指标量化率为87.5%，量化率达70%以上。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②预算申请内容为48万元，本项目资金主要用于支付48资金，预算申请与《2022年度本地企业专精特新产品营销宣传工作方案》中涉及的项目内容匹配。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③本项目预算申请资金48万元，我单位在预算申请中严格按照单位标准和数量进行核算，其中：高立柱租赁费用3.78万元、广告宣传制作费用10.2万元。预算确定资金量与实际工作任务相匹配。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①本项目实际分配资金以《关于开展本地企业专精特新产品营销宣传的请示》文件为依据进行资金分配，预算资金分配依据充分。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②根据《关于开展本地企业专精特新产品营销宣传的请示》文件显示，本项目实际到位资金48万元，实际分配资金与我单位提交申请的资金额度一致，资金分配额度合理，与我单位实际需求相适应。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本项目预算资金为48万元，实际到位资金48万元，资金到位率=（实际到位资金/预算资金）×100%=100%。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本项目到资金为48万元，实际支出资金48万元，预算执行率=（实际支出资金/实际到位资金）×100%=（48/48）×100%=100%。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北庭工业园区管理委员会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我单位已制定《吉木萨尔北庭工业园区管理委员会财务管理制度》，上述已建立的制度均符合行政事业单位内控管理要求，财务和业务管理制度合法、合规、完整，本项目执行符合上述制度规定。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北庭工业园区管理委员会财务管理制度》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②经现场查证高立柱租赁合同书、财务支付凭证等资料齐全并及时归档。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④本项目由外单位来完成，不存在提供场地和人员事宜。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“租赁高立柱数量”指标：预期指标值为等于11，实际完成指标值为11，指标完成率为100%。本指标满分为5分，根据评分标准，该指标得5分。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“广告牌制作数量”指标：预期指标值为等于17，实际完成指标值为17，指标完成率为100%。本指标满分为5分，根据评分标准，该指标得5分。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“广告牌制作完成率”指标：预期指标值为等于100%，实际完成指标值为100%，指标完成率为100%。本指标满分为5分，根据评分标准，该指标得5分。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“11个高立柱租赁费”指标：预期指标值为等于378000元，实际完成指标值为378000元，指标完成率为100%。本指标满分为5分，根据评分标准，该指标得5分。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广告宣传制作费指标：预期指标值为等于102000元实际完成指标值为102000元，指标完成率为100%。本指标满分为5分，根据评分标准，该指标得5分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“实现企业经济增长”指标：预期指标值为有效保障，实际完成指标值为达成年度目标，指标完成率为100%。本指标满分为15分，根据评分标准，该指标得13分。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由相关的分管领导对资金使用情况进行监督，及时发现并指出资金使用过程中存在的薄弱环节，确保资金安全，合法使用。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项目绩效自评、公开、结果运用等方面不够完善。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67D6333"/>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2023-10-18T07:44:00Z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