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防疫物资保障组防疫物资储备支出资金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吉木萨尔县商务和工业信息化局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吉木萨尔县商务和工业信息化局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根据《吉木萨尔县新冠肺炎疫情防控工作前方指挥部工作方案》，物资保障组负责协调保障防疫物资采购、储备、保供等工作。经县领导指示要求，疫情防控封闭运行静默期按</w:t>
      </w:r>
      <w:r>
        <w:rPr>
          <w:rStyle w:val="18"/>
          <w:rFonts w:hint="eastAsia" w:ascii="楷体" w:hAnsi="楷体" w:eastAsia="楷体"/>
          <w:b w:val="0"/>
          <w:bCs w:val="0"/>
          <w:spacing w:val="-4"/>
          <w:sz w:val="32"/>
          <w:szCs w:val="32"/>
          <w:lang w:eastAsia="zh-CN"/>
        </w:rPr>
        <w:t>要求</w:t>
      </w:r>
      <w:r>
        <w:rPr>
          <w:rStyle w:val="18"/>
          <w:rFonts w:hint="eastAsia" w:ascii="楷体" w:hAnsi="楷体" w:eastAsia="楷体"/>
          <w:b w:val="0"/>
          <w:bCs w:val="0"/>
          <w:spacing w:val="-4"/>
          <w:sz w:val="32"/>
          <w:szCs w:val="32"/>
        </w:rPr>
        <w:t>特事特办，物资保障组坚持急事急办、特事特办、应保尽保原则，确保26个隔离点防疫物资保供不出问题。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应对2022年8月吉木萨尔县突发疫情，县财政拨付防疫应急物资采购款533.53万元，用于物资保障工作。但因边乌鲁木齐市、昌吉州七县市全部处于静默状态，无法进行正常采购。经多方联系只有县北庭路大肉巷百姓厨具店有有留守人员、有进货渠道。因此，商务和工业信息化局对疫情保障物资根据财政部办公厅关于疫情防控采购便利化的规定进行了采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项目名称：防疫物资保障组防疫物资储备支出资金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项目主要内容：防疫物资采购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项目实施主体：吉木萨尔县商务和工业信息化局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实施时间：该项目实施时间为2022年8月-2022年12月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实施结果：疫情防控封闭运行静默期按</w:t>
      </w:r>
      <w:r>
        <w:rPr>
          <w:rStyle w:val="18"/>
          <w:rFonts w:hint="eastAsia" w:ascii="楷体" w:hAnsi="楷体" w:eastAsia="楷体"/>
          <w:b w:val="0"/>
          <w:bCs w:val="0"/>
          <w:spacing w:val="-4"/>
          <w:sz w:val="32"/>
          <w:szCs w:val="32"/>
          <w:lang w:eastAsia="zh-CN"/>
        </w:rPr>
        <w:t>要求</w:t>
      </w:r>
      <w:r>
        <w:rPr>
          <w:rStyle w:val="18"/>
          <w:rFonts w:hint="eastAsia" w:ascii="楷体" w:hAnsi="楷体" w:eastAsia="楷体"/>
          <w:b w:val="0"/>
          <w:bCs w:val="0"/>
          <w:spacing w:val="-4"/>
          <w:sz w:val="32"/>
          <w:szCs w:val="32"/>
        </w:rPr>
        <w:t>特事特办，物资保障组坚持急事急办、特事特办、应保尽保原则，确保26个隔离点防疫物资保供不出问题。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1.部门主要职能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(一)贯彻执行国家、县、自治州有关内外贸易经济技术合作 和外商投资政策、法规；研究“一带一路”建设、区域经济合作、现代流通方式的发展趋势和流通体制改革并提出建议。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（二）贯彻执行国家、县工业和信息化的法律法规和方针政 策，提出自治州工业和信息化发展规划和政策建议；拟定工业和 信息化发展的政策措施，并组织实施和监督检查；协调和解决工业信息化进程中的重大问题。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（三）贯彻落实国家、县和自治州产业政策，并组织实施和 监督检查；指导产业合理布局和结构调整；组织协调重点产业调整和高质量发展规划的拟订与实施。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（四）负责推进流通产业结构调整，指导流通企业改革、商 贸服务业和社区商业发展，提出促进商贸中小企业发展的政策建 议，推动流通标准化和连锁经营、商业特许经营、物流配送、电子商务等现代流通方式的发展。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（五）指导大宗产品批发市场规划和城市商业网点规划、商 业体系建设工作；研究提出流通行业和生活服务业重点设施布局意见，协调吉木萨尔县商业中心、特色商业街和各类商品交易市场的规划和建设。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（六）承担牵头协调整顿和规范市场经济秩序工作的责任。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根据国家县、自治州拟定的规范市场运行、流通秩序的政策，推 动商务领域信用建设，指导商业信用销售；建立市场诚信公共服 务平台，按有关规定对吉木萨尔县酒类流通、再生资源流通等特殊流通行业进行监督管理。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七）承担组织实施重要消费品市场调控和重要生产资料流通管理的责任，负责建立健全生活必需品市场供应应急管理机制，监测分析市场运行、商品供应状况，调查分析商品价格信息并进行预测预警和信息引导；按分工负责重要消费品储备管理和市场调控工作；按有关规定对成品油流通环节进行监督管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（八）制定电子商务发展规划和政策措施并组织实施；指导企业信息化及运用电子商务开拓国内外市场；负责建立电子商务 行业统计和评价体系，牵头推进电子商务支撑服务体系发展，负责县域内电子商务的运营监督及管理工作。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（九）负责对外贸易的管理。贯彻执行国家、县和自治州进 出口商品、加工贸易管理办法和进出口管理商品、技术目录，拟订促进外贸增长方式转变的政策措施；组织实施本县进出口配额，贯彻落实国家、县和自治对外技术贸易、出口管制以及鼓励 技术和成套设备进出口的贸易政策；会同有关部门制定促进本县 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等相关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十）负责招商引资工作的协调、组织、管理；执行县和自治州招商引资方针政策，编制招商引资发展规划和年度，建设绿色招商项目库，落实重大招商项目跟进责任制，参与评审论证重点招商项目，完善招商引资服务体系；负责招商引资统计通报、信息收集和目标考核等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十一）负责外商投资工作；依法核准权限内外商投资企业的设立、合同、章程及变更事项；负责国家规定的限额以上、限制投资和涉及配额、许可证管理的外商投资企业的设立及其变更事项的审核上报工作；负责管理、监督本县外商投资企业执行有关法律、法规、合同情况。负责对外经济合作工作，执行对外经济合作政策，指导和监督本县境外承包工程及对外劳务合作；审核上报吉木萨尔县企业（组织）在境外投资项目和驻外机构，协调外派劳务人员的权益保护工作；申报多边、双边国际及民间无偿援助项目。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（十二）负责与县各地州县及内地各省市之间的横向经济联合协作。开展外引内联、对口支援及有关项目的对接落实工作；组织和参与各类商务领域交易会、洽谈会、博览会、展览会和有关招商活动。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十三）承担工业经济运行态势监测分析、预测预警和信息引导工作；拟订工业经济运行调控目标、政策措施；协调解决工业经济运行中的重大问题并提出政策建议；负责全县能源保障和重要工业物资供需协调有关工作；负责协调油地关系，地方涉油企业的管理；负责工业经济运行和产业安全有关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负责工业和信息化领域各行业的管理，组织拟订行业专项规划，并组织实施技术规范和标准；贯彻盐业行业发展规划和政策措施，负责盐业行业管理；协调保障煤、电、油、气、运等重要生产要素的供需平衡，支持石油天然气生产建设；负责园区设立、创建和申报县和自治州园区专项资金协调工作；贯彻国家、县和自治州关于原材料行业规范和准入，指导冶金、有色金属、黄金、稀土、轻工、纺织、机电、建材等行业管理。负责食品（含酒类）、医药工业发展规划及相关政策的拟订和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十五）负责工业和信息产业及信息化建设的技术改造投资管理，负责技术改造和投资项目审核、备案；拟订技术改造投资的有关政策措施；研究和规划本行政区域内技术改造项目投资方向和布局，引导企业、金融机构及社会资金投向。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（十六）拟订工业和信息化领域技术创新政策措施；培育和发展战略性新兴产业；拟订装备工业发展规划及政策措施；负责推进装备制造产业发展工作。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十七）指导工业和信息化领域体制改革和管理创新；拟订促进中小企业发展的相关政策措施，负责对中小企业的宏观指导和服务，指导中小企业改革与发展，建立健全服务体系；负责工业和信息化领域人员的培训工作；负责组织协调减轻企业负担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（十八）贯彻落实工业和信息化领域资源节约和综合利用规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划、政策；指导工业节能减排综合协调和监督管理工作；指导工业和信息化领域循环经济发展；协调工业和信息化领域清洁生产和节能环保产业发展工作。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（十九）负责民爆行业管理；依据管理权限，对民用爆炸物品生产、销售依法进行监督管理。配合有关部门指导工业领域相关行业的安全生产工作。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二十）组织执行国家、县和自治州电力行业技术规范和标准；负责权限范围内的电力行政执法、监督；负责制定年度电力行业运行调控目标；组织协调解决电力生产、运营和供应中的重大问题；指导电力调度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二十一）负责推进信息化工作；指导协调经济社会各领域信息技术的推广应用工作；推进跨行业、跨部门面向社会服务的互联互通及重要信息资源开发利用和共享；协调本行政区域内通信业有关工作；推进信息化和工业化融合；统筹指导工业信息安全管理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（二十二）指导电子信息产业的发展；指导电子信息产品制造业、软件业、信息服务业发展；指导电子信息产业基地建设； 协调电子信息产业重大专项实施。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（二十三）完成县党委、县人民政府交办的其他任务。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2.部门机构设置及人员构成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从预算单位构成看，吉木萨尔县商务和工业信息化局的预算 包括：吉木萨尔县商务和工业信息化局本级预算及下属 2 家预算单位在内的汇总预算。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吉木萨尔县商务和工业信息化局本级下设下设 3 个科室，分别是：办公室（党建办）、商务科、工业信息科（油区办）；2 个工作领导小组：吉木萨尔县招商引资领导小组办公室、支持油田工作领导小组。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本部门中，行政单位 1 家，事业单位 2 家，纳入吉木萨尔县商务和工业信息化局 2022 年部门预算编制范围的二级预算单位包括：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1.吉木萨尔县营商环境服务中心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2.吉木萨尔县电子商务产业发展中心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吉木萨尔县商务和工业信息化局编制数 25 人，实有人数 70人，其中：在职 22 人，增加 0 人；退休29人，增加 1人；离休0 人，增加 0 人,购买服务岗8人，遗属、60年代生活补助发放人数5人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本项目预算资金总额为533.53万元，其中：财政资金为533.53万元，其他资金为0万元。2022年实际收到预算资金533.53万元，预算资金到位率为100%。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截至2022年12月31日，本项目实际支出533.53万元，预算执行率100%。项目资金主要是：帐篷3023810元、电风扇127500元、折叠床359820元、简易座便椅528000元、被褥类578339元等。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疫情防控封闭运行静默期按</w:t>
      </w:r>
      <w:r>
        <w:rPr>
          <w:rStyle w:val="18"/>
          <w:rFonts w:hint="eastAsia" w:ascii="楷体" w:hAnsi="楷体" w:eastAsia="楷体"/>
          <w:b w:val="0"/>
          <w:bCs w:val="0"/>
          <w:spacing w:val="-4"/>
          <w:sz w:val="32"/>
          <w:szCs w:val="32"/>
          <w:lang w:eastAsia="zh-CN"/>
        </w:rPr>
        <w:t>要求</w:t>
      </w:r>
      <w:r>
        <w:rPr>
          <w:rStyle w:val="18"/>
          <w:rFonts w:hint="eastAsia" w:ascii="楷体" w:hAnsi="楷体" w:eastAsia="楷体"/>
          <w:b w:val="0"/>
          <w:bCs w:val="0"/>
          <w:spacing w:val="-4"/>
          <w:sz w:val="32"/>
          <w:szCs w:val="32"/>
        </w:rPr>
        <w:t>特事特办，物资保障组坚持急事急办、特事特办、应保尽保原则，确保26个隔离点防疫物资保供不出问题。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“保障隔离点数”指标，预期指标值为大于等于26个。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“物资采购及时率”指标，预期指标值为大于等于95%。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“总采购金额”指标，预期指标值为小于等于533.53万元。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“防疫保障及时率”指标，预期指标值为大于等于95%。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“提升政府公信力”指标，预期指标值为持续提升。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“隔离人员满意度”指标，预期指标值为大于等于95%。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防疫物资保障组防疫物资储备支出资金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防疫物资保障组防疫物资储备支出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刘军任评价组组长，主要负责确定绩效评价模板，总体协调沟通、全盘统筹、总体质量把关等工作。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李虎任评价组副组长，主要负责绩效评价现场督导，对评价组成员的评价检查工作提供技术指导与支持，对实效评价工作质量把关。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胡芳、丁晓艳任评价组成员，主要负责现场调研工作，完成收集整理资料、审核数据、填报绩效评价内容等工作。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11日-3月20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经评价，本项目达到了年初设立的绩效目标，防疫物资保障组防疫物资储备支出资金项目总体组织规范，完成了防疫物资保障组防疫物资储备支出资金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在项目决策方面：项目目标明确。在我县疫情爆发期间，根据自治区疫情防控会议精神及我县疫情情况，为切实保障全县各医学观察点及一线的物资需要。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该项目资金使用依据依规，无虚列项目支出情况，也不存在截留、挤占、挪用基金情况，我单位严格执行各项财务管理规定，支付流程合法合规。2022年7月23日-9月24日县审计局根据县人民政府工作安排，对疫情防控物资、核算、耗材及生活物资采购情况进行了专项调查，疫情防控生活物资采购无存在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项目产出方面：县疫情防控指挥部紧急拨付应急保障经费533.53万元到商务工信局支付平台，用于疫情防控期间的紧急采购，保供全县各医学观察点及一线防疫点的应急救灾帐篷、社区用小帐篷等23类生活物资。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项目效益方面：疫情防控封闭运行静默期按</w:t>
      </w:r>
      <w:r>
        <w:rPr>
          <w:rStyle w:val="18"/>
          <w:rFonts w:hint="eastAsia" w:ascii="楷体" w:hAnsi="楷体" w:eastAsia="楷体"/>
          <w:b w:val="0"/>
          <w:bCs w:val="0"/>
          <w:spacing w:val="-4"/>
          <w:sz w:val="32"/>
          <w:szCs w:val="32"/>
          <w:lang w:eastAsia="zh-CN"/>
        </w:rPr>
        <w:t>要求</w:t>
      </w:r>
      <w:r>
        <w:rPr>
          <w:rStyle w:val="18"/>
          <w:rFonts w:hint="eastAsia" w:ascii="楷体" w:hAnsi="楷体" w:eastAsia="楷体"/>
          <w:b w:val="0"/>
          <w:bCs w:val="0"/>
          <w:spacing w:val="-4"/>
          <w:sz w:val="32"/>
          <w:szCs w:val="32"/>
        </w:rPr>
        <w:t>特事特办，物资保障组坚持急事急办、特事特办、应保尽保原则，确保26个隔离点防疫物资保供不出问题。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18个，实现目标18个，完成率100%。项目决策指标共设置6个，满分指标6个，得分率100%；项目过程指标共设置5个，满分指标5个，得分率100%；项目产出指标共设置4个，满分指标4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国家吉木萨尔县商务和工业信息化局部门职责范围相符，属于部门履职所需；根据《财政资金直接支付申请书》，本项目资金性质为“一般公共预算资金”，功能分类为“其他政府办公厅（室）及相关机构事务支出”，经济分类为“其他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该项目根据《吉木萨尔县新冠肺炎疫情防控工作前方指挥部工作方案》，物资保障组负责协调保障防疫物资采购、储备、保供等工作。经县领导指示要求，疫情防控封闭运行静默期按</w:t>
      </w:r>
      <w:r>
        <w:rPr>
          <w:rStyle w:val="18"/>
          <w:rFonts w:hint="eastAsia" w:ascii="楷体" w:hAnsi="楷体" w:eastAsia="楷体"/>
          <w:b w:val="0"/>
          <w:bCs w:val="0"/>
          <w:spacing w:val="-4"/>
          <w:sz w:val="32"/>
          <w:szCs w:val="32"/>
          <w:lang w:eastAsia="zh-CN"/>
        </w:rPr>
        <w:t>要求</w:t>
      </w:r>
      <w:bookmarkStart w:id="0" w:name="_GoBack"/>
      <w:bookmarkEnd w:id="0"/>
      <w:r>
        <w:rPr>
          <w:rStyle w:val="18"/>
          <w:rFonts w:hint="eastAsia" w:ascii="楷体" w:hAnsi="楷体" w:eastAsia="楷体"/>
          <w:b w:val="0"/>
          <w:bCs w:val="0"/>
          <w:spacing w:val="-4"/>
          <w:sz w:val="32"/>
          <w:szCs w:val="32"/>
        </w:rPr>
        <w:t>特事特办，物资保障组坚持急事急办、特事特办、应保尽保原则，确保26个隔离点防疫物资保供不出问题。因此，商务和工业信息化局对疫情保障物资根据财政部办公厅关于疫情防控采购便利化的规定进行了采购。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①本项目已设置年度绩效目标，具体内容为“绩效目标合理性，绩效指标明确性”。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②本项目实际工作为：疫情期间防疫物资保障组的防疫物资采购。绩效目标与实际工作内容一致，两者相关性强。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时效指标、成本指标，达成了防疫保障及时率100%、持续提升提升政府公信力和隔离人员满意度95%的效益目标。2022年度绩效目标均已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④该项目批复的预算金额为533.53万元，《财政项目支出绩效目标表》中预算金额为533.53万元，预算确定的项目资金与预算确定的项目投资额相匹配。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经检查，我单位年初设置的《项目支出绩效目标表》，得出如下结论：本项目已将年度绩效目标进行细化为绩效指标体系，共设置一级指标1个，二级指标6个，三级指标7个，定量指标6个，定性指标1个，指标量化率为85.71%，量化率达70%以上。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②预算申请内容为533.53万元，本项目资金主要用于支付533.53万元资金，预算申请与《2022年度本地企业专精特新产品营销宣传工作方案》中涉及的项目内容匹配。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③本项目预算申请资金533.53万元，我单位在预算申请中严格按照单位标准和数量进行核算，物资采购费用533.53万元。预算确定资金量与实际工作任务相匹配。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①本项目实际分配资金以《吉木萨尔县新冠肺炎疫情防控工作前方指挥部工作方案》文件为依据进行资金分配，预算资金分配依据充分。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②根据《吉木萨尔县新冠肺炎疫情防控工作前方指挥部工作方案》文件显示，本项目实际到位资金533.53万元，实际分配资金与我单位提交申请的资金额度一致，资金分配额度合理，与我单位实际需求相适应。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本项目预算资金为533.53万元，实际到位资金533.53万元，资金到位率=（实际到位资金/预算资金）×100%=100%。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本项目到资金为533.53万元，实际支出资金533.53万元，预算执行率=（实际支出资金/实际到位资金）×100%=（533.53/533.53）×100%=100%。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北庭工业园区管理委员会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我我单位已制定《吉木萨尔县商务和工业信息化局财务管理制度》，上述已建立的制度均符合行政事业单位内控管理要求，财务和业务管理制度合法、合规、完整，本项目执行符合上述制度规定。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商务和工业信息化局财务管理制度》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项目产出类指标包括产出数量、产出质量、产出时效、产出成本四方面的内容，由项目产出类指标由3个二级指标和4个三级指标构成，权重分为30分，实际得分30分，得分率为100%。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“保障隔离点数”指标：预期指标值为大于等于26个，实际完成指标值为26个，指标完成率为100%。本指标满分为10分，根据评分标准，该指标得10分。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“物资采购及时率”指标：预期指标值为大于等于95%，实际完成指标值为95%，指标完成率为100%。本指标满分为5分，根据评分标准，该指标得5分。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“资金支付及时率”指标：预期指标值为等于100%，实际完成指标值为100%，指标完成率为100%。本指标满分为5分，根据评分标准，该指标得5分。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“总采购金额”指标：预期指标值为小于等于710万元，实际完成指标值为533.53万元，指标完成率为100%。本指标满分为10分，根据评分标准，该指标得10分。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“防疫保障及时率”指标：预期指标值为大于等于95%，实际完成指标值为100%，指标完成率为100%。本指标满分为10分，根据评分标准，该指标得10分。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“提升政府公信力”指标：预期指标值为持续提升，实际完成指标值为达成年度指标，指标完成率为100%。本指标满分为10分，根据评分标准，该指标得10分。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“隔离人员满意度”指标：预期指标值为大于等于95%，实际完成指标值为95%，指标完成率为100%。本指标满分为10分，根据评分标准，该指标得10分。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由相关的分管领导对资金使用情况进行监督，及时发现并指出资金使用过程中存在的薄弱环节，确保资金安全，合法使用。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BB05393"/>
    <w:rsid w:val="6C3A69EF"/>
    <w:rsid w:val="6E0B799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170</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2024-08-28T10:18:55Z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