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吉木萨尔县2020年户厕改造和院墙拆旧建新县级补助资金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吉木萨尔县农业农村局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吉木萨尔县农业农村局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陈惠玲</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使生活污水和粪污垃圾得到有效治理，推动农村人居环境整治工作，有效提升，农村居民入厕难问题有效改善，农村人居环境得到有效整治，2020年在吉木萨尔县9个乡镇实施农村户厕改造项目和院墙拆旧建新整治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项目名称：吉木萨尔县2020年户厕改造和院墙拆旧建新县级补助资金项目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户厕改造和院墙拆旧建新补助涉及9个乡镇，户厕改造补助个数4997座，院墙拆旧建新米数26638.9米，重点推动吉木萨尔县农村人居环境整治工作，完成农村家庭卫生厕所改造补助工作，为广大农民群众提供干净、卫生、整洁的如厕环境；院墙拆旧建新，使村容村貌显著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项目实施主体：吉木萨尔县9个乡镇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实施时间：该项目实施时间为2020年1月-2020年12月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实施结果：简述项目开始、实施、验收等实施过程及目标完成情况。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（1）部门主要职能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（1）研究拟定全县农业各产业及农村经济发展中长期规划、农业产业政策、年度工作计划，并组织实施；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（2）统筹推动发展县农村社会事业、农村公共服务、农村基础设施和乡村治理；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（3）贯彻落实深化农村经济体制改革和稳定完善农村基本经营制度的政策；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（4）指导乡村特色产业、农产品加工业、休闲农业和乡镇企业发展工作。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（5）负责种植业、畜牧业、渔业、地方国有农场、农业机械化等农业各产业的监督管理；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（6）负责农产品质量安全监督管理。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（7）组织县农业资源区划可持续发展工作。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（8）负责县有关农业生产资料和农业投入品的监督管理。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（9）负责畜牧兽医工作。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（10）负责全县农业防灾减灾、农作物重大病虫害防治工作，监测农业灾情；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（11）负责农业投资管理。提出县农业投融资体制机制改革建议。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（12）承担县农业科技体制改革和农业科技创新体系建设。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（13）指导农业农村人才工作。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（14）牵头开展农业对外合作工作。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（15）完成县党委、县人民政府交办的其他事项。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（2）部门机构设置及人员构成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农业农村局（乡村振兴局）下设农业技术推广站、农业执法大队、能环办、动物卫生监督所、动物疾控中心、农产品检测中心、农机站、农机监理站、农经局、乡村振兴综合保障服务中心10个局属单位和行政办公室、农业农机科、畜牧兽医科、科教法规科、农业发展科、项目办、党建办等7个科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2021年农业农村局（乡村振兴局）总编制数125个，实有人数112人，其他人员120人（包括89名防疫员），由养老保险基金发放养老金的离退休人员100人。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本项目预算资金总额为1133.69万元，其中：财政资金为1133.69万元，其他资金为0万元。2022年实际收到预算资金1133.69万元，预算资金到位率为100%。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截至2022年12月31日，本项目实际支出1133.69万元，预算执行率100%。项目资金主要用于支付户厕改造补助费用612.92万元、院墙拆旧建新补助费用520.77万元。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户厕改造和院墙拆旧建新补助涉及9个乡镇，户厕改造补助个数4997座，院墙拆旧建新米数26638.9米，重点推动吉木萨尔县农村人居环境整治工作，完成农村家庭卫生厕所改造补助工作，为广大农民群众提供干净、卫生、整洁的如厕环境；院墙拆旧建新，使村容村貌显著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“户厕改造和院墙拆旧建新补助涉及乡镇个数”指标，预期指标值为≥9个。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“户厕改造补助个数（座）”指标，预期指标值为≥4997座。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“院墙拆旧建新补助米数（米）”指标，预期指标值为≥26638.90米。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“户厕改造验收合格率（%）”指标，预期指标值为100%。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“院墙拆旧建新验收合格率（%）”指标，预期指标值为100%。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“户厕改造补助资金”指标，预期指标值为&lt;=612.92万元。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“第一批院墙拆旧建新补助资金”指标，预期指标值为&lt;=144.25万元。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“第二批院墙拆旧建新补助资金”指标，预期指标值为&lt;=376.52万元。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“群众生活质量显著提高”指标，预期指标值为效果显著。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“环境污染有效治理，农村环境持续改善”指标，预期指标值为效果显著。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“项目区农民满意度（%）”指标，预期指标值为&gt;=95%。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吉木萨尔县2020年户厕改造和院墙拆旧建新县级补助资金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县2020年户厕改造和院墙拆旧建新县级补助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4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陈惠玲任评价组组长，主要负责确定绩效评价模版、总体协调沟通、全盘统筹、总体质量把关等工作。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柴清俊任评价组副组长，主要负责绩效评价现场督导，对评价组成员的评价检查工作提供技术指导与支持，对实效评价工作质量把关。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马立娟任评价组成员，主要负责现场调研工作，完成收集整理资料、审核数据、填报绩效评价内容等工作。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5日-3月14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15日-3月25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吉木萨尔县2020年户厕改造和院墙拆旧建新县级补助资金项目总体组织规范，完成了吉木萨尔县2020年户厕改造和院墙拆旧建新县级补助资金项目的工作目标，在实施过程中取得了良好的成效，具体表现在以下四个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在项目决策方面：根据县级文件精神，拨付的2020年户厕改造和院墙拆旧建新县级补助资金符合规定，经农业农村局常组会议研究通过，报县委县人民政府通过后进行实施。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项目产出方面：户厕改造和院墙拆旧建新补助户数准确，验收合格率100%，资金支付及时率100%，补助资金到位100%。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项目效益方面：环境污染有效治理，农村环境持续改善，群众生活质量显著提高，项目区农民满意度95%。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23个，实现目标23个，完成率100%。项目决策指标共设置6个，满分指标6个，得分率100%；项目过程指标共设置5个，满分指标5个，得分率100%；项目产出指标共设置9个，满分指标9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国家法律法规关于“农村人居环境基础设施”的国民经济发展规划和相关政策；项目立项与吉木萨尔县农业农村局“开展农村人居环境整治基础设施建设工作”这一部门职责范围相符，属于部门履职所需；根据《财政资金直接支付申请书》，本项目资金性质为“财政资金”，功能分类为“基础设施建设”，经济分类为“一般公共预算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2022年第三次财经委员会会议纪要》（县党财办【2022】3号），《2022年第四次财经委员会会议纪要》（县党财办【2022】4号）文件精神规定的程序申请设立；经过必要的可行性研究、专家论证、风险评估、绩效评估、集体决策，综上，该指标满分3分，根据评分标准得3分，本项目立项程序合规。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户厕改造和院墙拆旧建新补助涉及9个乡镇，户厕改造补助个数4997座，重点推动吉木萨尔县农村人居环境整治工作，完成农村家庭卫生厕所改造补助工作，为广大农民群众提供干净、卫生、整洁的如厕环境；院墙拆旧建新，使村容村貌显著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户厕改造和院墙拆旧建新补助涉及9个乡镇，户厕改造补助个数4997座，重点推动吉木萨尔县农村人居环境整治工作，完成农村家庭卫生厕所改造补助工作，为广大农民群众提供干净、卫生、整洁的如厕环境；院墙拆旧建新，使村容村貌显著提升。绩效目标与实际工作内容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具体达成了吉木萨尔县环境污染有效治理，农村环境持续改善，群众生活质量显著提高，项目区农民满意度95%。2022年度绩效目标已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④该项目批复的预算金额为1133.69万元，《财政项目支出绩效目标表》中预算金额为1133.69万元，预算确定的项目资金与预算确定的项目投资额相匹配。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12个，三级指标14个，定量指标12个，定性指标2个，指标量化率为85.71%，量化率达65%以上。该《项目绩效目标申报表》中，数量指标指标值为4997座，26638.9米，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②预算申请内容为1133.69万元，本项目资金主要用于支付1133.69资金，预算申请与《吉木萨尔县2020年户厕改造和院墙拆旧建新县级补助资金项目》中涉及的项目内容匹配（或不完全匹配）。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1133.69万元，我单位在预算申请中严格按照单位标准和数量进行核算，其中：户厕改造补助费用612.92万元、第一批院墙拆旧建新补助费用144.25万元、第二批院墙拆旧建新补助资金费用376.52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①本项目实际分配资金以会议纪要文件为依据进行资金分配，预算资金分配依据充分。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②根据会议纪要文件显示，本项目实际到位资金1133.69万元，实际分配资金与我单位提交申请的资金额度一致，资金分配额度合理，与我单位实际需求相适应。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本项目预算资金为1133.69万元，实际到位资金1133.69万元，资金到位率100%。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本项目到资金为1133.69万元，实际支出资金1133.69万元，预算执行率=100%。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农业农村局单位资金管理办法》，资金的拨付有完整的审批程序和手续，资金实际使用方向与预算批复用途一致，不存在截留、挤占、挪用、虚列支出的情况。</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项目管理办法》《项目管理制度》《项目采购业务管理制度》《项目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项目管理办法》《项目管理制度》《项目采购业务管理制度》《项目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项目产出类指标包括产出数量、产出质量、产出时效、产出成本四方面的内容，由项目产出类指标由4个二级指标和9个三级指标构成，权重分为30分，实际得分30分，得分率为100%。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“户厕改造和院墙拆旧建新补助涉及乡镇个数”指标：预期指标值为≥9个，实际完成指标值为9个，指标完成率为100%。本指标满分为3分，根据评分标准，该指标得3分。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“户厕改造补助个数（座）”指标：预期指标值为≥4997座，实际完成指标值为4997座，指标完成率为100%。本指标满分为3分，根据评分标准，该指标得3分。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“院墙拆旧建新补助米数（米）”指标：预期指标值为≥26638.90米，实际完成指标值为26638.90米，指标完成率为100%。本指标满分为3分，根据评分标准，该指标得3分。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综上所述，本指标满分为9分，根据评分标准得9分。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“户厕改造验收合格率（%）”指标：预期指标值为100%，实际完成指标值为100%，指标完成率为100%。本指标满分为4分，根据评分标准，该指标得4分。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“院墙拆旧建新验收合格率（%）”指标：预期指标值为100%，实际完成指标值为100%，指标完成率为100%。本指标满分为4分，根据评分标准，该指标得4分。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“户厕改造补助资金”指标：预期指标值为&lt;=612.92万元，实际完成指标值为612.92万元，指标完成率为100%。本指标满分为3分，根据评分标准，该指标得3分。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“第一批院墙拆旧建新补助资金”指标：预期指标值为&lt;=144.25万元，实际完成指标值为144.25万元，指标完成率为100%。本指标满分为3分，根据评分标准，该指标得3分。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“第二批院墙拆旧建新补助资金”指标：预期指标值为&lt;=376.52万元，实际完成指标值为376.52万元，指标完成率为100%。本指标满分为3分，根据评分标准，该指标得3分。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“群众生活质量显著提高”指标：预期指标值为效果显著，实际完成指标值为达成年度指标，指标完成率为100%。本指标满分为10分，根据评分标准，该指标得10分。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“环境污染有效治理，农村环境持续改善”指标：预期指标值为效果显著，实际完成指标值为达成年度指标，指标完成率为100%。本指标满分为10分，根据评分标准，该指标得10分。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“项目区农民满意度”指标：预期指标值为&gt;=95%，实际完成指标值为95%，指标完成率为100%。本指标满分为10分，根据评分标准，该指标得10分。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农业农村局按照自行设定并经财政审核备案后的绩效目标表，开展专项项目绩效评价，撰写评价报告，对专项项目预算执行情况进行分析，再考察专项项目产出、效果和效益的实现程度和管理有效性，从而总结项目取得的业绩和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6FA20C1"/>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172</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2023-10-18T07:39:45Z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