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吉县党财办【2022】2号—关于三台镇棚户区改造外配套基础设施项目剩余房屋征收补偿款资金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吉木萨尔县三台镇人民政府本级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吉木萨尔县三台镇人民政府本级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张虎</w:t>
      </w:r>
    </w:p>
    <w:p>
      <w:pPr>
        <w:spacing w:line="540" w:lineRule="exact"/>
        <w:ind w:left="273" w:firstLine="567"/>
        <w:rPr>
          <w:rStyle w:val="18"/>
          <w:rFonts w:ascii="黑体" w:hAnsi="黑体" w:eastAsia="黑体"/>
          <w:b w:val="0"/>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2023年04月05日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（一）基本情况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遵循财政部《项目支出绩效评价管理办法》（财预〔2020〕10号）和自治区财政厅《自治区财政支出绩效评价管理暂行办法》（新财预〔2018〕189号）等相关政策文件与规定，旨在为改善三台镇人居环境，提升三台镇镇区城区面貌，计划对镇区棚户区改造，对因改造拆迁的23户进行补助，本次申请支付资金150万元，不断提高拆迁户生活水平，持续改善拆迁区人居环境。县财政局下达2021年村级组织运转经费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本项目建设主要是不断加强人居环境整治，加强镇区治理，为乡村振兴提供保障。为让拆迁户能切实保障生活需要，持续改善拆迁镇区的人居环境整治，共拨付150万元，支付150万元，完成率100%.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项目实施主体：吉木萨尔县三台镇人民政府单位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实施结果：此项目于2020年10月1日竣工，项目已完成验收并审计。此项目属政府欠款化解项目，该项目的实施有效改善拆迁镇区的人居环境，改善居民环境，提升政府公信力。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为吉木萨尔县三台镇人民政府，三台镇棚户区改造外配套基础设施项目剩余房屋征收补偿款资金项目由三台镇项目办组织实施，牵头部门为项目办。成立项目推进工作小组，明确职责，落实人员，有组织、有计划推进项目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概述项目实施主体的主要职能和机构设置情况。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本项目共安排下达资金150万元，为县级资金，最终确定项目资金总数为150万元。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截至2021年12月31日，实际支出150万元，预算执行率100%。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该项目主要是不断加强人居环境整治，加强镇区治理，为乡村振兴提供保障。为让拆迁户能切实保障生活需要，持续改善拆迁镇区的人居环境整治。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拆迁补助户数预期指标值为23户</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补助发放准确率预期指标值为100%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拆迁补助覆盖率预期指标值为100%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奖励资金拨付及时率预期指标值为100%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资金到位及时率预期指标值为100%</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每户平均补助金额预期指标值为≤6.52万元</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提高拆迁户生活水平预期指标值为好</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改善拆迁区人居环境年限预期指标值为</w:t>
      </w:r>
      <w:r>
        <w:rPr>
          <w:rStyle w:val="18"/>
          <w:rFonts w:hint="eastAsia" w:ascii="楷体" w:hAnsi="楷体" w:eastAsia="楷体"/>
          <w:b w:val="0"/>
          <w:bCs w:val="0"/>
          <w:spacing w:val="-4"/>
          <w:sz w:val="32"/>
          <w:szCs w:val="32"/>
        </w:rPr>
        <w:tab/>
        <w:t>≥1年</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受益改造拆迁户满意度预期指标值为≥95%</w:t>
      </w:r>
      <w:r>
        <w:rPr>
          <w:rStyle w:val="18"/>
          <w:rFonts w:hint="eastAsia" w:ascii="楷体" w:hAnsi="楷体" w:eastAsia="楷体"/>
          <w:b w:val="0"/>
          <w:bCs w:val="0"/>
          <w:spacing w:val="-4"/>
          <w:sz w:val="32"/>
          <w:szCs w:val="32"/>
        </w:rPr>
        <w:tab/>
        <w:t/>
      </w:r>
      <w:r>
        <w:rPr>
          <w:rStyle w:val="18"/>
          <w:rFonts w:hint="eastAsia" w:ascii="楷体" w:hAnsi="楷体" w:eastAsia="楷体"/>
          <w:b w:val="0"/>
          <w:bCs w:val="0"/>
          <w:spacing w:val="-4"/>
          <w:sz w:val="32"/>
          <w:szCs w:val="32"/>
        </w:rPr>
        <w:tab/>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三台镇棚户区改造外配套基础设施项目剩余房屋征收补偿款资金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29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玉孜曼评价组组长，主要负责确定绩效评价木板、总体协调沟通、全盘统筹、总体质量把关等工作。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黄学梅任评价组副组长，主要负责绩效评价现场督导，对评价组成员的评价检查工作提供技术指导与支持，对实效评价工作质量把关。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吴杰任评价组成员，主要负责现场调研工作，完成收集整理资料、审核数据、填报绩效评价内容等工作。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16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三台镇棚户区改造外配套基础设施项目剩余房屋征收补偿款项目总体组织规范，完成了三台镇棚户区改造外配套基础设施项目剩余房屋征收补偿款项目的工作目标，在实施过程中取得了良好的成效，具体表现在以下两方面：</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在项目决策方面：该项目的决策实施，立项规范，程序到位，突出对拆迁及环境保护和发展工作的重视，体现政府对镇区发展的重视。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项目管理方面：项目的严格按照立项批复执行落实，按期完工，资金到位及时，资金支付及时。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项目产出方面：项目产出严格按照项目立项批复及前期设计施工完成。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项目效益方面：该项目的实施有效提升镇区人居居住环境。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20个，实现目标20个，完成率100%。项目决策指标共设置6个，满分指标6个，得分率100%；项目过程指标共设置5个，满分指标5个，得分率100%；项目产出指标共设置6个，满分指标6个，得分率100%；项目效益指标共设置3个，满分指标3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项目资金管理制度》等国家法律法规，属于部门履职所需；根据《财政资金直接支付申请书》，本项目资金性质为“政府欠款化解资金”，功能分类为“2150899其他支持中小企业发展和管理支出”，经济分类为“59999其他支出”，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该项目按照规定的项目立项程序申请设立；该项目事前已经过必要的集体决策过程，并上报上级部门立项批复。综上，该指标满分3分，根据评分标准得3分，本项目立项程序合规。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①本项目已设置年度绩效目标，具体内容为：1.该项目实施补助拆迁户23户；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②本项目实际工作为：补助23户居民做好拆迁工作。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③本项目按照绩效目标完成数量指标、质量指标、时效指标、成本指标，具体达成了提升居民居住环境、保障新建房屋使用年限效益目标。2022年度绩效目标已完成，预期产出效益和效果符合正常的业绩水平。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④该项目批复的预算金额为150万元，《财政项目支出绩效目标表》中预算金额为150万元，预算确定的项目资金与预算确定的项目投资额相匹配。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7个，三级指标9个，定量指标8个，定性指标1个，指标量化率为88.89%，量化率达95%以上。该《项目绩效目标申报表》中，数量指标指标值为拆迁补助户数23户，补助发放准确率100%，拆迁补助覆盖率100%，奖励资金拨付及时率（%）100%，资金到位及时率</w:t>
      </w:r>
      <w:r>
        <w:rPr>
          <w:rStyle w:val="18"/>
          <w:rFonts w:hint="eastAsia" w:ascii="楷体" w:hAnsi="楷体" w:eastAsia="楷体"/>
          <w:b w:val="0"/>
          <w:bCs w:val="0"/>
          <w:spacing w:val="-4"/>
          <w:sz w:val="32"/>
          <w:szCs w:val="32"/>
        </w:rPr>
        <w:tab/>
        <w:t>100%，每户平均补助金额6.52万元，提高拆迁户生活水平达到年度指标，改善拆迁区人居环境年限等于1年，受益改造拆迁户满意度95%，三级指标的年度指标值与年度绩效目标中任务数一致。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①本项目预算编制通过项目审计报告确定项目价值，预算编制较科学且经过论证。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②预算申请内容为150万元，本项目资金主要用于支付150资金，预算申请与《吉木萨尔县项目实施方案》中涉及的项目内容匹配。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③本项目预算申请资金150万元，我单位在预算申请中严格按照单位标准和数量进行核算，其中：拆迁补助150万元。预算确定资金量与实际工作任务相匹配。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①本项目实际分配资金以吉县党财办【2022】2号文件为依据进行资金分配，预算资金分配依据充分。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②根据新民宗发吉县党财办【2022】2号号文件显示，本项目实际到位资金150，实际分配资金与我单位提交申请的资金额度一致，资金分配额度合理，与我单位实际需求相适应。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项目过程类指标包括资金管理和组织实施两方面的内容，由2个二级指标和5个三级指标构成，权重分为15分，实际得分15分，得分率为100%。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本项目预算资金为150万元，实际到位资金150万元，资金到位率100%。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本项目到资金为150万元，实际支出资金150万元，预算执行率100%。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三台镇单位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综上所述，本指标满分为4分，根据评分标准得4分,本项目资金使用合规。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项目实施办法》《专项资金管理制度》《政府采购业务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项目实施办法，《专项资金管理制度》《政府采购业务管理制度》《吉木萨尔县三台镇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项目产出类指标包括产出数量、产出质量、产出时效、产出成本四方面的内容，由项目产出类指标由 4个二级指标和6个三级指标构成，权重分为30分，实际得分30分，得分率为100%。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“拆迁补助户数”指标：预期指标值为23户，实际完成指标值为23户，指标完成率为100%。本指标满分为8分，根据评分标准，该指标得8分。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“补助发放准确率”指标：预期指标值为100%，实际完成指标值为100%，指标完成率为100%。本指标满分为4分，根据评分标准，该指标得4分。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“拆迁补助覆盖率”指标：预期指标值为100%，实际完成指标值为100%，指标完成率为100%。本指标满分为4分，根据评分标准，该指标得4分。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“资金到位及时率”指标：预期指标值为100%，实际完成指标值为100%，指标完成率为100%。本指标满分为4分，根据评分标准，该指标得4分。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奖励资金拨付及时率”指标：预期指标值为100%，实际完成指标值为100%，指标完成率为100%。本指标满分为3分，根据评分标准，该指标得3分。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“每户平均补助”指标：预期指标值为6.52万元，实际完成指标值为6.52万元，指标完成率为100%。本指标满分为7分，根据评分标准，该指标得7分。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项目效益类指标由3个二级指标和3个三级指标构成，权重分为30分，实际得分30分，得分率为100%。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“改善拆迁区人居环境年限”指标：预期指标值为大于等于1年，实际完成指标值为1年，指标完成率为100%。本指标满分为10分，根据评分标准，该指标得10分。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“提高拆迁户生活水平”指标：预期指标值为好，实际完成指标值为达到预期指标，指标完成率为100%。本指标满分为10分，根据评分标准，该指标得10分。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“收益拆迁户满意度”指标：预期指标值为95%，实际完成指标值为95%，指标完成率为100%。本指标满分为10分，根据评分标准，该指标得10分。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实施方案》执行，项目执行情况较好。二是加强组织领导，本项目绩效评价工作，由镇长任组长，分管副书记任副组长，从项目到资金，均能后很好的执行。三是加强沟通协调，我单位及时向县领导汇报项目建设进度，加强与相关单位的沟通，确保项目按期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对各项指标和指标值要进一步优化、完善，主要在细化、量化上改进，二是针对自评价工作还存在自我审定的局限性，会影响评价质量，容易造成问题的疏漏，在客观性和公正性上说服力不强这一问题，对参与绩效评价工作人员进行专业的绩效工作培训，提升业务能力。</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0000000000000000000"/>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auto"/>
    <w:pitch w:val="default"/>
    <w:sig w:usb0="900002AF" w:usb1="01D77CFB" w:usb2="00000012" w:usb3="00000000" w:csb0="203E01BD" w:csb1="D7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2D743DD"/>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雨。</cp:lastModifiedBy>
  <cp:lastPrinted>2018-12-31T10:56:00Z</cp:lastPrinted>
  <dcterms:modified xsi:type="dcterms:W3CDTF">2023-10-18T07:53:43Z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C734C92AAAF24344A0E4232D8EB3359B</vt:lpwstr>
  </property>
</Properties>
</file>