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北庭路绿化提升二期建设项目工程款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吉木萨尔县政府投资项目管理局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吉木萨尔县政府投资项目管理局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韩炜</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项目建设是贯彻落实</w:t>
      </w:r>
      <w:r>
        <w:rPr>
          <w:rStyle w:val="18"/>
          <w:rFonts w:hint="eastAsia" w:ascii="楷体" w:hAnsi="楷体" w:eastAsia="楷体"/>
          <w:b w:val="0"/>
          <w:bCs w:val="0"/>
          <w:spacing w:val="-4"/>
          <w:sz w:val="32"/>
          <w:szCs w:val="32"/>
          <w:lang w:eastAsia="zh-CN"/>
        </w:rPr>
        <w:t>党的十八大精神</w:t>
      </w:r>
      <w:r>
        <w:rPr>
          <w:rStyle w:val="18"/>
          <w:rFonts w:hint="eastAsia" w:ascii="楷体" w:hAnsi="楷体" w:eastAsia="楷体"/>
          <w:b w:val="0"/>
          <w:bCs w:val="0"/>
          <w:spacing w:val="-4"/>
          <w:sz w:val="32"/>
          <w:szCs w:val="32"/>
        </w:rPr>
        <w:t>的需要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当前镇区的生活条件整体上大为改善，人民吃穿住行方便了。 在物质条件得到满足后，自然而然就会产生精神上的需要，广大群 众追求美好生活的愿望就会日益强烈。但是脏乱差的环境仍然没有 得到彻底的改变，人民对此也很不满意，他们迫切要求改变目前的 恶劣环境。为此，该项目建设是必要的。</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进行北庭路风貌改造绿化提升建设项目是改善人居环境，是促 进经济社会科学发展、提升人民生活品质、加快各项建设事业一体 化进程的重大举措，是推进生态文明建设的主要抓手。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通过开展吉木萨尔镇北庭路风貌改造绿化提升项目建设，进一 步探索建设幸福和谐新疆的发展思路，加快推进“生态人居”、“生 态环境”、“生态经济”、“生态文化”四大工程建设，做到以点 带面、稳步推进，建成生态农业、生态旅游、生态文化特色项目。 推动全镇打造成为“宜居、宜游”、安居乐业的吉木萨尔镇。为使生态经济加快发展，生态农业、生态旅游业快速发展，果园变公园，精致高效农业更加突出。项目生态环境不断优化。垃圾、空气污染 得到有效治理，绿化美化水平不断提高，居住环境明显优化。项目 区内人居环境得到改善。北庭路沿街的道路绿化和交通条件得到改 善，群众增收渠道增加，生活水平不断提高。生态文化日益繁荣， 特色生态文化得到有效发掘、保护和弘扬，生态文明理念深入人心，健康文明的生活方式初步形成。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以科学发展观为指导，坚持把该项目建设与产业发展、人民增 收和民生改善紧密结合起来，按照科学规划布局美、整洁环境美、 创业增收生活美、乡风文明身心美的目标要求，全面建设宜居、宜业、宜游的项目，提高城乡居民生活品质，促进生态文明和提升群众幸福感。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项目名称：吉木萨尔镇北庭路风貌改造（绿化改造提升二期）建设项目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河堤、溢流堰、场地铺装、道路、绿化、照明及附属工程;环卫收集设施建设:天山路以西续建(道路及硬化场地铺装、道路及长度附属设施、绿化、树木、土方、喷灌及照明);历史街提升改造《加固修缮)工程;街道景观绿化提升、健行步道、慢行系统、监控系统、音响系统及管理用房建设;拆除工程;附属设施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项目实施主体：政府投资项目管理中心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实施时间：该项目实施时间为:2016年7月-2020年8月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实施结果：项目于2020年完成验收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吉木萨尔县政府投资项目管理中心为公益类一类事业单位，纳入2021年部门决算编制范围的有2个办公室：综合办公室、项目办公室。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编制人数7人，其中：行政人员编制0人、工勤0人、参公0人、事业编制7人。实有在职人数6人，其中：行政在职0人、工勤0人、参公0人、事业在职6人。离退休人员0人，其中：行政退休人员0人、事业退休0人。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本项目预算资金总额为606.88万元，其中：财政资金为606.88万元，其他资金为0万元。2022年实际收到预算资金606.88万元，预算资金到位率为100%。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截至2022年12月31日，本项目实际支出606.88万元，预算执行率100%（如项目预算执行率不是100%，则说明结转资金额度和结余资金额度）。项目资金主要用于支付工程款费用606.88万元。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北庭路绿化提升二期建设项目建筑物占地面积564.7亩地  项目实施后，有利于改善人居生态环境。本次支付北庭路绿化提升二期建设项目工程款606.88万元，本年度支付606.88万元，支付率100%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“建筑物占地面积”指标，预期指标值为564.70亩。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“建筑层数”指标，预期指标值为=1层。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“工程资金保障率”指标，预期指标值为100%。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“竣工验收合格率（%）”指标，预期指标值为100%。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“工程项目审定价”指标，预期指标值为11748.56万元。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“改善人居生态环境”指标，预期指标值为有效提高。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“建筑可持续使用年限”指标，预期指标值为50年。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吉木萨尔镇庭州湾《沙河巷团结路以东)生态改造等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镇北庭路风貌改造（绿化改造提升二期）建设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赵伟任评价组组长，主要负责确定绩效评价模板、总体协调沟通、全盘统筹、总体质量把关等工作。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韩炜任评价组副组长，主要负责绩效评价现场督导，对评价组成员的评价检查工作提供技术指导与支持，对实效评价工作质量把关。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姜明任评价组成员，主要负责现场调研工作，完成收集整理资料、审核数据、填报绩效评价内容等工作。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经评价，本项目达到了年初设立的绩效目标，吉木萨尔镇北庭路风貌改造（绿化改造提升二期）建设项目组织规范，完成了吉木萨尔镇北庭路风貌改造（绿化改造提升二期）建设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在一个完整的项目管理过程中，需要做出各种各样的决策，任何一个微小的决策可能都会对项目结果产生巨大影响，所以项目经理的每一个决策都应该是权衡各方利益之后慎重考虑的结果。给出分值21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项目管理方面：在项目活动中运用专业的知识、技能、方法，使项目能够在有限资源限定条件下，实现或超过设定的需求和期望的过程。给出分值19分。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项目产出方面：围绕项目规划内容，使项目产出指标达到或超出项目预期要求。给出分值30分。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项目效益方面：通过项目决策、项目管理、项目产出等方面做出的努力，使得项目建成后能达到预订的社会效益指标、可持续影响指标等。给出分值30分。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20个，实现目标20个，完成率100%。项目决策指标共设置6个，满分指标6个，得分率100%；项目过程指标共设置5个，满分指标5个，得分率100%；项目产出指标共设置6个，满分指标6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项目立项符合《《新疆昌吉州吉木萨尔县城市总体规划》（2012-2030） 《国务院关于进一步促进新疆经济社会发展的若干意见》国 务院（国发〔2007〕32 号文件） 等国家法律法规关于“昌吉回族自治州国民经济和社会发展第十二个五年规划纲要”的国民经济发展规划和相关政策；根据《财政资金直接支付申请书》，本项目资金性质为“县财政配套资金”，功能分类为“县财政”，经济分类为“县财政配套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按照发改委规定的程序申请设立，根据决策依据编制工作计划和经费预算，经过与部门县政府分管领导进行沟通、筛选确定经费预算计划，上党委会研究确定最终预算方案，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①本项目已设置年度绩效目标，具体内容为“北庭路绿化提升二期建设项目工程款”。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②本项目实际工作为：该项目本年度支付项目工程款共计606.88万元，本年度实际支付606.88万元，与项目目标值一致。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③吉木萨尔镇北庭路风貌改造（绿化改造提升二期）建设项目，项目占地564.70亩，大力改变目前的恶劣环境，使广大群 众追求美好生活的愿望得以实现。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2021年度该项目绩效目标均已全部完成，预期产出的效益和实际达到的效果符合正常的业绩水平。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④该项目批复的预算金额为14533万元，《财政项目支出绩效目标表》中预算金额为606.88万元，预算确定的项目资金与预算确定的项目投资额相匹配。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9个，定量指标3个，定性指标6个，指标量化率为100%，量化率达70%以上。该《项目绩效目标申报表》中，数量指标指标值为建筑物占地面积、建筑层数、工程项目审定价，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②预算申请内容为606.88万元，本项目资金主要用于支付工程款资金，预算申请与《吉木萨尔镇北庭路风貌改造（绿化改造提升二期）建设项目实施方案》中涉及的项目内容匹配。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③本项目预算申请资金606.88万元，我单位在预算申请中严格按照单位标准和数量进行核算，其中：工程款费用606.88万元。预算确定资金量与实际工作任务相匹配。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由我中心向县财经委员会提交该项目工程款资金申请，经过财经委员审批同意后，将项目资金指标下发我的单位财政平台，随即我中心通知施工单位开具发票及工程量阶段性审计报告或者审计报告及相应附件，项目资金由县财政直接支付施工单位基本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①本项目实际分配资金以《2022年还款协议》文件为依据进行资金分配，预算资金分配依据充分。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②根据《2022年还款协议》文件显示，本项目实际到位资金606.88万元，实际分配资金与我单位提交申请的资金额度一致，资金分配额度合理，与我单位实际需求相适应。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本项目预算资金为606.88万元，实际到位资金606.88万元，资金到位率=（实际到位资金/预算资金）×100%=100%。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本项目到资金为606.88万元，实际支出资金606.88万元，预算执行率=（实际支出资金/实际到位资金）×100%=（606.88/606.88）×100%=100%。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我中心制定了《吉木萨尔县政府投资项目管理办法》，从项目前期立项、招投标、项目实施阶段及项目审计进行全过程管理，对财政专项资金进行严格管理，基本做到了专款专用。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由部门提出经费预算支出可行性方案，经过与县政府分管领导沟通后，报党支部会议研究执行，财务对资金的使用合法合规性进行监督，年底对资金使用效果进行自评，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“建筑物占地面积”指标：预期指标值为564.70亩，实际完成指标值为564.70亩，指标完成率为100%。本指标满分为5分，根据评分标准，该指标得5分。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“建筑层数”指标：预期指标值为1层，实际完成指标值为1层，指标完成率为100%。本指标满分为5分，根据评分标准，该指标得5分。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“工程资金保障率”指标：预期指标值为100%，实际完成指标值为100%，指标完成率为100%。本指标满分为5分，根据评分标准，该指标得5分。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“竣工验收合格率（%）”指标：预期指标值为100%，实际完成指100%，指标完成率为100%。本指标满分为5分，根据评分标准，该指标得5分。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“工程项目审定价”指标：预期指标值为11748.56万元，实际完成指标值为11748.56万元，指标完成率为100%。本指标满分为5分，根据评分标准，该指标得5分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建筑可持续使用年限指标：预期值为50年，实际指标为50年，指标完成率100%。本指标满分为10分，根据评分标准，该指标得10分。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改善人居生态环境指标：预期值为有效提高，实际指标为有效提高周边居民生活环境，指标完成率100%。本指标满分为10分，根据评分标准，该指标得10分。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一是本项目能够严格按照项目初设和批复文件执行，项目执行情况较好。二是加强沟通协调，我单位及时向领导汇报项目前期办理进度，加强与业主单位的沟通，确保项目按期完成招投标工作。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对各项指标和指标值要进一步优化、完善，主要在细化、量化上改进。</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项目评价资料有待进一步完善。项目启动时同步做好档案的归纳与整理，及时整理、收集、汇总，健全档案资料。项目后续管理有待进一步加强和跟踪。</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0C3713"/>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8232557"/>
    <w:rsid w:val="3B5B5607"/>
    <w:rsid w:val="3CE21B3C"/>
    <w:rsid w:val="4D2606A1"/>
    <w:rsid w:val="51830480"/>
    <w:rsid w:val="53A616BE"/>
    <w:rsid w:val="54662BFB"/>
    <w:rsid w:val="55454E63"/>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172</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2024-11-15T13:34:00Z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