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2022年中央财政就业补助资金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吉木萨尔县人力资源和社会保障局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吉木萨尔县人力资源和社会保障局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周晓刚</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根据就业状况和就业工作目标，安排就业补助资金用于促进就业创业工作。就业资金支出分为对个人和单位的补贴、公共就业服务能力建设补助和其他支出三类。对个人和单位的补贴资金用于职业培训补贴、职业技能鉴定补贴、社会保险补贴、公益性岗位补贴、创业补贴、就业见习补贴、求职创业补贴等支出；公共就业服务能力建设补助资金用于就业创业服务补助和高技能人才培养补助等支出.</w:t>
        <w:br/>
        <w:t>2. 主要内容</w:t>
        <w:br/>
        <w:t>就业补助资金分为对个人和单位的补贴、公共就业服务能力建设补助等两类。对个人和单位的补贴资金是指职业培训补贴、职业技能鉴定补贴、社会保险补贴、公益性岗位补贴、就业见习补贴、求职创业补贴、就业援助金、自主创业补贴、岗位补贴等补贴支出。公共就业服务能力建设补助资金用于就业创业服务补助和高技能人才培养补助等支出。</w:t>
        <w:br/>
        <w:t>3.项目实施情况</w:t>
        <w:br/>
        <w:t>项目实施主体：人社局</w:t>
        <w:br/>
        <w:t>实施时间：该项目实施时间为2022年1月-2022年12月</w:t>
        <w:br/>
        <w:t>实施结果：主要用于企业吸纳劳动者社保补贴、公益性岗位岗位补贴和社保补贴、灵活就业补贴等各类补贴，目前拨付率达100%。</w:t>
        <w:br/>
        <w:t>4.项目实施主体</w:t>
        <w:br/>
        <w:t>就业补助资金分为对个人和单位的补贴、公共就业服务能力建设补助等两类。</w:t>
        <w:br/>
        <w:t>5. 资金投入和使用情况</w:t>
        <w:br/>
        <w:t>（1）项目资金安排落实、总投入等情况分析</w:t>
        <w:br/>
        <w:t>本项目预算资金总额为910万元，其中：财政资金为910万元，。2022年实际收到预算资金910万元，预算资金到位率为100%。</w:t>
        <w:br/>
        <w:t>（2）项目资金实际使用情况分析</w:t>
        <w:br/>
        <w:t>截至2022年12月31日，本项目实际支出910万元，预算执行率100%。项目资金主要用于支付灵活就业补贴费用600万元、公益性岗位费用200万元、企业吸纳劳动者社保补贴110万元。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根据就业状况和就业工作目标，安排就业补助资金用于促进就业创业工作。享受社会保险补贴人员数量1508人；享受职业培训补贴人员数量100人；享受公益性岗位岗位补贴人员数量99人；社会保险补贴发放合规率100%；公益性岗位补贴发放合规率100&amp;；补贴资金及时率都达到100%；社会保险补贴人均8400元；公益性岗位补贴人均14900元，就业资金扶持政策经办满意度95%。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“享受社会保险补贴人员数量”指标，预期指标值为900人。</w:t>
        <w:br/>
        <w:t>“享受职业培训补贴人员数量”指标，预期指标值为100人。</w:t>
        <w:br/>
        <w:t>“享受公益性岗位岗位补贴人员数量”指标，预期指标值为100人。</w:t>
        <w:br/>
        <w:t>②质量指标</w:t>
        <w:br/>
        <w:t>“社会保险补贴发放合规率”指标，预期指标值为100%。</w:t>
        <w:br/>
        <w:t>“职业培训补贴发放合规率”指标，预期指标值为100%。</w:t>
        <w:br/>
        <w:t>“公益性岗位补贴发放合规率”指标，预期指标值为100%。</w:t>
        <w:br/>
        <w:t>③时效指标</w:t>
        <w:br/>
        <w:t>“补贴资金到位及时率”指标，预期指标值为100%。</w:t>
        <w:br/>
        <w:t>“补贴资金支付及时率”指标，预期指标值为100%。</w:t>
        <w:br/>
        <w:t>④成本指标</w:t>
        <w:br/>
        <w:t>“社会保险补贴人均标准”指标，预期指标值为8400元。</w:t>
        <w:br/>
        <w:t>“职业培训补贴人均标准”指标，预期指标值为500元。</w:t>
        <w:br/>
        <w:t>“公益性岗位补贴人均标准”指标，预期指标值为14900元。</w:t>
        <w:br/>
        <w:t>（2）项目效益目标</w:t>
        <w:br/>
        <w:t>①经济效益指标</w:t>
        <w:br/>
        <w:t>无</w:t>
        <w:br/>
        <w:t>②社会效益指标</w:t>
        <w:br/>
        <w:t>“因就业问题发生重大群体性时间数量”指标，预期指标值为0件。</w:t>
        <w:br/>
        <w:t>③生态效益指标</w:t>
        <w:br/>
        <w:t>“城镇新增就业人数”指标，预期指标值为2500人。</w:t>
        <w:br/>
        <w:t>“年末城镇登记失业率”指标，预期指标值为0.35%。</w:t>
        <w:br/>
        <w:t>④可持续影响</w:t>
        <w:br/>
        <w:t>无</w:t>
        <w:br/>
        <w:t>（3）满意度目标</w:t>
        <w:br/>
        <w:t>①满意度指标</w:t>
        <w:br/>
        <w:t>“就业扶持政策经办服务满意度”指标，预期指标值为95%。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2. 绩效评价对象</w:t>
        <w:br/>
        <w:t>此次我单位根据《财政支出绩效评价管理暂行办法》（财预〔2020〕10号）文件要求对2022年度我单位实施的2022年中央就业补助资金项目开展部门绩效评价，评价核心内容为项目资金、项目产出、项目效益。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就业补助资金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1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周晓刚任评价组组长，主要负责确定绩效评价木板、总体协调沟通、全盘统筹、总体质量把关等工作。</w:t>
        <w:br/>
        <w:t>贾孟泽任评价组副组长，主要负责绩效评价现场督导，对评价组成员的评价检查工作提供技术指导与支持，对实效评价工作质量把关。</w:t>
        <w:br/>
        <w:t>李忠任评价组成员，主要负责现场调研工作，完成收集整理资料、审核数据、填报绩效评价内容等工作。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经评价，本项目达到了年初设立的绩效目标，2022年中央就业补助资金项目总体组织规范，完成了2022年中央就业补助资金项目的工作目标，在实施过程中取得了良好的成效，具体表现在以下两方面：</w:t>
        <w:br/>
        <w:t>在项目决策方面：依据《新疆维吾尔自治区社会补贴办法》执行</w:t>
        <w:br/>
        <w:t>项目管理方面：2022年安排项目资金910万元，执行910万元，预算执行率100%。项目资金主要用于支付灵活就业补贴费用600万元、公益性岗位费用200万元、企业吸纳劳动者社保补贴110万元，项目资金使用合规，财务管理制度健全。</w:t>
        <w:br/>
        <w:t>项目产出方面：享受社会保险补贴人员数量1508人；享受公益性岗位岗位补贴人员数量99人；社会保险补贴发放合规率100%；公益性岗位补贴发放合规率100%；补贴资金及时率都达到100%；社会保险补贴人均8400元；公益性岗位补贴人均14900元，就业资金扶持政策经办满意度95%。</w:t>
        <w:br/>
        <w:t>项目效益方面：实现城镇新增就业3219人、新增创业617人、创业带动就业1538人、农村劳动力转移就业17028人次。</w:t>
        <w:br/>
        <w:t>（二）综合评价结论</w:t>
        <w:br/>
        <w:t>此次绩效评价通过绩效评价小组论证的评价指标体系及评分标准，采用比较法、公众评判法、因素分析法等对本项目绩效进行客观评价，最终评分结果：总分为94分，绩效评级为“优”。综合评价结论如下：本项目共设置绩效目标24个，实现目标21个，完成率87.5%。项目决策指标共设置6个，满分指标6个，得分率100%；项目过程指标共设置5个，满分指标5个，得分率100%；项目产出指标共设置11个，满分指标8个，得分率73%；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新疆维吾尔自治区社会保险补贴办法》相关政策；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2022年就业补助资金严格按照“直补快办”的要求，实行财政部门、人社部门联审制度,严格审核补贴资料，是否符合就业资金补贴的范围和规定，确保就业专项资金正确、合理、规范使用经人社局、财政局审核后，根据资金用途向县人民政府递交专项资金申请报告，县人民政府通过各级领导审批后，批复至财政部门，由人社部门按照国库集中支付要求进行支付。综上，该指标满分3分，根据评分标准得3分，本项目立项程序合规。</w:t>
        <w:br/>
        <w:t>2.绩效目标情况分析</w:t>
        <w:br/>
        <w:t>（1）绩效目标合理性：</w:t>
        <w:br/>
        <w:t>①本项目已设置年度绩效目标，具体内容为“安排就业补助资金用于促进就业创业工作”。</w:t>
        <w:br/>
        <w:t>②本项目实际工作为：主要用于企业吸纳劳动者社保补贴、公益性岗位岗位补贴和社保补贴、灵活就业补贴等各类补贴，绩效目标与实际工作内容是一致。</w:t>
        <w:br/>
        <w:t>③2022年度绩效目标完成情况达到100%，预期产出效益和效果符合正常的业绩水平。</w:t>
        <w:br/>
        <w:t>④该项目批复的预算金额为910万元，《财政项目支出绩效目标表》中预算金额为910万元，预算确定的项目资金与预算确定的项目投资额相匹配。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13个，定量指标13个，定性指标0个，指标量化率为100%，量化率达70%以上。该《项目绩效目标申报表》中，数量指标指标值为享受社会保险补贴人员数量900人，三级指标的年度指标值与年度绩效目标中任务数一致；享受职业培训补贴人员数量100人，三级指标的年度指标值与年度绩效目标中任务数不完全一致；享受公益性岗位岗位补贴人员数量100人，三级指标的年度指标值与年度绩效目标中任务数不完全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②预算申请内容为910万元，本项目资金主要用于支付910资金，预算申请与《2022年中央就业补助资金项目实施方案》中涉及的项目内容匹配（或不完全匹配）。</w:t>
        <w:br/>
        <w:t>③本项目预算申请资金910万元，我单位在预算申请中严格按照单位标准和数量进行核算，其中项目资金主要用于支付灵活就业补贴费用600万元、公益性岗位费用200万元、企业吸纳劳动者社保补贴110万元，预算确定资金量与实际工作任务相匹配。</w:t>
        <w:br/>
        <w:t>综上所述，本指标满分为4分，根据评分标准得4分，本项目预算编制科学。</w:t>
        <w:br/>
        <w:t>（2）资金分配合理性：</w:t>
        <w:br/>
        <w:t>①本项目实际分配资金以《新疆维吾尔自治区社会保险补贴办法》文件为依据进行资金分配，预算资金分配依据充分。</w:t>
        <w:br/>
        <w:t>②根据《新疆维吾尔自治区社会保险补贴办法》文件显示，本项目实际到位资金910万元，实际分配资金与我单位提交申请的资金额度一致，资金分配额度合理，与我单位实际需求相适应。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本项目预算资金为910万元，实际到位资金910万元，资金到位率=（实际到位资金/预算资金）×100%=100%。</w:t>
        <w:br/>
        <w:t>综上所述，本指标满分为4分，根据评分标准得4分,本项目资金到位率为100%。</w:t>
        <w:br/>
        <w:t>（2）预算执行率：</w:t>
        <w:br/>
        <w:t>本项目到资金为910万元，实际支出资金910万元，预算执行率=（实际支出资金/实际到位资金）×100%=（910/910）×100%=100%。</w:t>
        <w:br/>
        <w:t>综上所述，本指标满分为5分，根据评分标准得5分,本项目预算执行率为100%</w:t>
        <w:br/>
        <w:t>（3）资金使用合规性：</w:t>
        <w:br/>
        <w:t>经检查，本项目合同、财务支出凭证等资料，本项目资金使用符合国家财经法规、《政府会计制度》以及《人社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我单位已制定《财务管理制度》，上述已建立的制度均符合行政事业单位内控管理要求，财务和业务管理制度合法、合规、完整，本项目执行符合上述制度规定。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财务管理制度》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④本项目属于补贴项目，主要有单位负责人直接打到企业、个人账户。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项目产出类指标包括产出数量、产出质量、产出时效、产出成本四方面的内容，由项目产出类指标由4个二级指标和11个三级指标构成，权重分为30分，实际得分24分，得分率为80%。</w:t>
        <w:br/>
        <w:t>1.数量指标完成情况分析</w:t>
        <w:br/>
        <w:t>若无偏差：</w:t>
        <w:br/>
        <w:t>“享受社会保险补贴人员数量”指标：预期指标值为900，实际完成指标值为1508，指标完成率为100%。本指标满分为3分，根据评分标准，该指标得3分。</w:t>
        <w:br/>
        <w:t>若有偏差时：</w:t>
        <w:br/>
        <w:t>“享受职业培训补贴人员数量”指标：预期指标值为100，实际完成指标值为0，指标完成率为0%，偏差率为100%；偏差原因主要为：该补贴从其他资金支出。本指标满分为3分，根据评分标准，该指标得0分。</w:t>
        <w:br/>
        <w:t>“享受公益性岗位岗位补贴人员数量”指标：预期指标值为100，实际完成指标值为99，指标完成率为99%，偏差率为1%；偏差原因主要为：一人离职。本指标满分为3分，根据评分标准，该指标得3分。</w:t>
        <w:br/>
        <w:t>2.质量指标完成情况分析</w:t>
        <w:br/>
        <w:t>若无偏差：</w:t>
        <w:br/>
        <w:t>“社会保险补贴发放合规率”指标：预期指标值为100%，实际完成指标值为100%，指标完成率为100%。本指标满分为3分，根据评分标准，该指标得3分。</w:t>
        <w:br/>
        <w:t>“公益性岗位补贴发放合规率”指标：预期指标值为100%，实际完成指标值为100%，指标完成率为100%。本指标满分为3分，根据评分标准，该指标得3分。</w:t>
        <w:br/>
        <w:t>若有偏差时：</w:t>
        <w:br/>
        <w:t>“职业培训补贴发放合规率”指标：预期指标值为100%，实际完成指标值为0%，指标完成率为0%，偏差率为100%；偏差原因主要为：该补贴从其他资金支出。本指标满分为3分，根据评分标准，该指标得0分。</w:t>
        <w:br/>
        <w:t>3.时效指标完成情况分析</w:t>
        <w:br/>
        <w:t>若无偏差：</w:t>
        <w:br/>
        <w:t>“补贴资金到位及时率”指标：预期指标值为100%，实际完成指标值为100%，指标完成率为100%。本指标满分为3分，根据评分标准，该指标得3分。</w:t>
        <w:br/>
        <w:t>“补贴资金支付及时率”指标：预期指标值为100%，实际完成指标值为100%，指标完成率为100%。本指标满分为3分，根据评分标准，该指标得3分。</w:t>
        <w:br/>
        <w:t>4.成本指标完成情况分析</w:t>
        <w:br/>
        <w:t>若无偏差：</w:t>
        <w:br/>
        <w:t>“社会保险补贴人均标准”指标：预期指标值为8400元，实际完成指标值为8400元，指标完成率为100%。本指标满分为2分，根据评分标准，该指标得2分。</w:t>
        <w:br/>
        <w:t>“职业培训补贴人均标准”指标：预期指标值为≤500元，实际完成指标值为500元，指标完成率为100%。本指标满分为2分，根据评分标准，该指标得2分。</w:t>
        <w:br/>
        <w:t>“公益性岗位补贴人均标准”指标：预期指标值为14900元，实际完成指标值为14900元，指标完成率为100%。本指标满分为2分，根据评分标准，该指标得2分。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项目效益类指标由3个二级指标和4个三级指标构成，权重分为30分，实际得分30分，得分率为100%。</w:t>
        <w:br/>
        <w:t>1.经济效益指标完成情况分析</w:t>
        <w:br/>
        <w:t>无</w:t>
        <w:br/>
        <w:t>2.可持续影响指标完成情况分析</w:t>
        <w:br/>
        <w:t>无</w:t>
        <w:br/>
        <w:t>3.社会效益指标完成情况分析</w:t>
        <w:br/>
        <w:t>若无偏差：</w:t>
        <w:br/>
        <w:t>“因就业问题发生重大群体性时间数量”指标：预期指标值为0件，实际完成指标值为0件，指标完成率为100%。本指标满分为7分，根据评分标准，该指标得7分。</w:t>
        <w:br/>
        <w:t>“城镇新增就业人数”指标：预期指标值为2500人，实际完成指标值为2500人，指标完成率为100%。本指标满分为7分，根据评分标准，该指标得7分。</w:t>
        <w:br/>
        <w:t>“年末城镇登记失业率”指标：预期指标值为0.35%，实际完成指标值为0.35%，指标完成率为100%。本指标满分为8分，根据评分标准，该指标得8分。</w:t>
        <w:br/>
        <w:t></w:t>
        <w:br/>
        <w:t>4.生态效益指标完成情况分析</w:t>
        <w:br/>
        <w:t>无</w:t>
        <w:br/>
        <w:t>5.满意度指标完成情况分析</w:t>
        <w:br/>
        <w:t>“就业扶持政策经办服务满意度”指标：预期指标值为95%，实际完成指标值为95%，指标完成率为100%。本指标满分为8分，根据评分标准，该指标得8分。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2022年就业补助资金严格按照“直补快办”的要求，实行财政部门、人社部门联审制度,严格审核补贴资料，是否符合就业资金补贴的范围和规定，确保就业专项资金正确、合理、规范使用经人社局、财政局审核后，根据资金用途向县人民政府递交专项资金申请报告，县人民政府通过各级领导审批后，批复至财政部门，财政部门收到批复文件经局领导审核签字后批转资金科室，资金科室收到批转的资金文件后，下发红头文件通知资金补贴单位，并联同人社部门逐个电话通知到位，资金补贴单位接到通知后，开具收款收据，由人社部门按照国库集中支付要求进行支付。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