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汉行6万吨/年煤基钠离子电池负极材料基地项目和6万吨/年锂电池负极材料一体化基地项目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吉木萨尔县商务和工业信息化局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吉木萨尔县商务和工业信息化局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林汝琴</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项目钠离子电池负极材料产品的生产，符合未来广阔的钠电新能源市场和趋势。有利于为我国的钠离子电池产业、储能以及5G基站等相关行业的发展提供更好的服务，符合国家政策和行业发展需要。</w:t>
        <w:br/>
        <w:t>国家发展改革委国家能源局关于印发《储能技术专业学科发展行动计划020-2024年）》，能源安全是关系国家经济社会发展的全局性、战略性问题。习近平总书记从国家发展和安全战略高度，对推动能源消费、能源供给、能源技术和能源体制革命作出重要部署，提出明确要求。储能技术在促进能源生产消费、开放共享、灵活交易、协同发展，推动能源革命和能源新业态发展方面发挥着至关重要的作用。储能技术的创新突破将成为带动全球能源格局革命性、颠覆性调整的重要引领技术。储能设施的加快建设将成为国家构建更加清洁低碳、安全高效的现代能源产业体系的重要基础设施。</w:t>
        <w:br/>
        <w:t>2022年3月，国家发展改革委国家能源局关于印发《“十四五”现代能源体系规划》的通知 (发改能源〔2022〕210号) 指出，“十三五”时期我国能源结构持续优化，低碳转型成效显著，非化石能源消费比重达到15 .9%，非化石能源发电装机容量稳居世界第一。“十四五”时期是为力争在2030年前实现碳达峰、2060年前实现碳中和打好基础的关键时期，必须协同推进能源低碳转型与供给保障，加快能源系统调整以适应新能源大规模发展。</w:t>
        <w:br/>
        <w:t>2.主要内容</w:t>
        <w:br/>
        <w:t>（1）项目名称：新疆汉行科技有限公司年产 6 万吨煤基钠离子电池负极材料基地项目和年产 6 万吨锂电池负极材料一体化基地项目</w:t>
        <w:br/>
        <w:t>（2）项目主要内容：本项目位于新疆昌吉回族自治州吉木萨尔县北三台循环经济园区内。新建建筑为煤系负极厂房1~3、原料仓库1~3、煤系产品库、前工序厂房、中转厂房、石墨化厂房1~3、碳化厂房、成品加工厂房、预留厂房、危废库固废库、机修车间、备品备件库、中试车间、制氮站、锅炉房、公用工程厂房、快速转运平台、220kV变电站等，总计建筑面积362219㎡。</w:t>
        <w:br/>
        <w:t>3.实施情况</w:t>
        <w:br/>
        <w:t>实施主体：新疆汉行科技有限公司。</w:t>
        <w:br/>
        <w:t>实施时间：本项目实施周期为2023年4月-2026年9月。</w:t>
        <w:br/>
        <w:t>实施情况：该项目选址北三台工业园区昆仑天泽西侧，已完成工商注册、项目备案、环评批复、取得建设用地规划许可证，正在完善修建性详细规划，2023年8月22日开工平整场地，9月19日土地已挂牌。目前土地强夯完成50%，围墙、中式车间地基建设完成，11月23日已缴清土地出让金，11月27日开始安装钢结构，12月28日已安装完毕。能评已送至自治区评审、安评正在编制，预计2024年4月30日前取得（植被恢复费已缴清141万9千元）。项目达产后预估产值65亿元，预估增加值13亿元，预估税收4亿元，预估用工人数930人，计划4月1日复工建设。</w:t>
        <w:br/>
        <w:t>4.项目实施主体</w:t>
        <w:br/>
        <w:t>（1）主要职能</w:t>
        <w:br/>
        <w:t>一是贯彻执行国家、自治区、自治州有关内外贸易经济技术合作和外商投资政策、法规。二是贯彻执行国家、自治区、自治州工业和信息化的法律法规和方针政策，提出县工业和信息化发展规划和政策建议。三是贯彻落实国家、自治区和自治州产业政策，并组织实施和监督检查。四是负责推进流通产业结构调整。五是指导大宗产品批发市场规划和城市商业网点规划，商业体系建设工作。六是承担牵头协调整顿和规范市场经济秩序工作的责任。七是承担组织实施重要消费品市场调控和重要生产资料流通管理的责任。八是制定电子商务发展规划和政策措施并组织实施。九是负责对外贸易的管理。十是负责招商引资工作的协调、组织、管理。十一是负责外商投资工作。十二是负责与自治区各地州县及内地各省市之间的横向经济联合协作。十三承担工业经济态势监测分析、预测预警和信息引导工作。十四负责工业和信息化领域各行业的管理。十五负责工业和信息产业及信息化建设的技术改造投资管理。十六拟定工业和信息化领域技术创新政策措施。十七指导工业和信息化领域体制改革和管理创新。十八贯彻落实工业和信息化领域资源节约和综合利用规划、政策。十九负责民爆行业管理。二十组织执行国家、自治区和自治州电力行业技术规范和标准。二十一负责推进信息化工作。二十二指导电子信息产业的发展。</w:t>
        <w:br/>
        <w:t>（2）机构设置情况</w:t>
        <w:br/>
        <w:t>内设机构：办公室、商务科、工业信息科</w:t>
        <w:br/>
        <w:t>5.资金投入和使用情况</w:t>
        <w:br/>
        <w:t>（1）项目资金安排落实、总投入等情况分析</w:t>
        <w:br/>
        <w:t>本项目预算安排总额为3000万元，资金来源为财政资金，其中：财政资金3000万元，2023年实际收到预算资金3000万元，预算资金到位率为100%。</w:t>
        <w:br/>
        <w:t>（2）项目资金实际使用情况分析</w:t>
        <w:br/>
        <w:t>截至2023年12月31日，本项目实际支付资金3000万元，预算执行率100%。本项目资金主要用于支付项目建设费用2900万元、用工费用100万元。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2023年吉木萨尔县商务和工业信息化局以党的二十大精神为指导，在县委、县政府的正确领导下，全县上下紧密配合，紧紧围绕自治区八大产业集群，创新招商引资工作思路，拓展招商领域，不断改善和优化投资环境，抢抓机遇引项目，全力稳步推进招商引资工作，取得了显著成效。2023年建成一栋厂房，厂房验收合格，兑现奖补资金一次，并及时拨付资金，有效提升新能源产业发展。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“新建厂房”指标，预期指标值为“=1栋”；</w:t>
        <w:br/>
        <w:t>“兑现奖补资金次数”指标，预期指标值为“≤1次”；</w:t>
        <w:br/>
        <w:t>②质量指标</w:t>
        <w:br/>
        <w:t>“厂房验收合格率”指标，预期指标值为“=100%”；</w:t>
        <w:br/>
        <w:t>③时效指标</w:t>
        <w:br/>
        <w:t>“资金拨付及时率”指标，预期指标值为“=100%”；</w:t>
        <w:br/>
        <w:t>（2）项目成本指标指标</w:t>
        <w:br/>
        <w:t>①经济成本指标</w:t>
        <w:br/>
        <w:t>“奖补资金数”指标，预期指标值为“≤3000万元”；</w:t>
        <w:br/>
        <w:t>②社会成本指标</w:t>
        <w:br/>
        <w:t>无此类指标。</w:t>
        <w:br/>
        <w:t>③生态环境成本指标</w:t>
        <w:br/>
        <w:t>无此类指标。</w:t>
        <w:br/>
        <w:t>（3）项目效益指标</w:t>
        <w:br/>
        <w:t>①经济效益指标</w:t>
        <w:br/>
        <w:t>无此类指标。</w:t>
        <w:br/>
        <w:t>②社会效益指标</w:t>
        <w:br/>
        <w:t>“提升新能源产业发展”指标，预期指标值为“有效提升”；</w:t>
        <w:br/>
        <w:t>③生态效益指标</w:t>
        <w:br/>
        <w:t>无此类指标。</w:t>
        <w:br/>
        <w:t>（4）项目满意度指标</w:t>
        <w:br/>
        <w:t>①满意度指标</w:t>
        <w:br/>
        <w:t>“企业满意度”指标，预期指标值为“≥90%”。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2.绩效评价对象</w:t>
        <w:br/>
        <w:t>此次我单位根据《财政支出绩效评价管理暂行办法》（财预〔2020〕10号）文件要求实施评价工作，本次评价对象为汉行6万吨/年煤基钠离子电池负极材料基地项目和6万吨/年锂电池负极材料一体化基地项目，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（12）《吉木萨尔县关于新时代优化营商环境加强招商引资建设现代化工业产业体系的政策措施》。</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杨成伟（评价小组组长）：主要负责项目策划和监督，全面负责项目绩效评价办稿的最终质量，对评估人员出具的最终报告质量进行复核，确保评估结果的客观性；</w:t>
        <w:br/>
        <w:t>王飞（评价小组组员）：主要负责资料的收集，取证、数据统计分析；</w:t>
        <w:br/>
        <w:t>石金强（评价小组组员）：主要负责主要负责项目报告的制定，指标的研判，数据分析及报告撰写。</w:t>
        <w:br/>
        <w:t>2.组织实施</w:t>
        <w:br/>
        <w:t>2024年3月7日-3月13日，评价工作进入实施阶段。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经调研了解，该项目主要受益群体包括企业、职工。我们根据绩效评价目标和绩效指标体系，设计满意度调查问卷进行问卷调查，通过向企业、职工等受益对象发放问卷10份，最终收回10份。 </w:t>
        <w:br/>
        <w:t>3.分析评价</w:t>
        <w:br/>
        <w:t>2024年3月7日-3月13日，评价小组按照绩效评价的原则和规范，对取得的资料进行审查核实，对采集的数据进行分析，按照绩效评价指标评分表逐项进行打分、分析、汇总各方评价结果。　</w:t>
        <w:br/>
        <w:t>4.撰写与提交评价报告</w:t>
        <w:br/>
        <w:t>2024年3月14日-3月22日，评价小组撰写绩效评价报告，按照新疆维吾尔自治区财政绩效管理信息系统绩效评价模块中统一格式和文本框架撰写绩效评价报告并提交审核。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全县上下紧密配合，紧紧围绕自治区八大产业集群，创新招商引资工作思路，拓展招商领域，不断改善和优化投资环境，抢抓机遇引项目，全力稳步推进招商引资工作，取得了显著成效。2023年建成一栋厂房，厂房验收合格，兑现奖补资金一次，并及时拨付资金，有效提升新能源产业发展。但在实施过程中也存在一些不足：项目详规编制不够及时。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</w:t>
        <w:br/>
        <w:t>项目决策类指标共设置6个，满分指标6个，得分率100.0%；</w:t>
        <w:br/>
        <w:t>过程管理类指标共设置5个，满分指标5个，得分率100.0%；</w:t>
        <w:br/>
        <w:t>项目产出类指标共设置5个，满分指标5个，得分率100.0%；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项目决策类指标由3个二级指标和6个三级指标构成，权重分21.0分，实际得分21分。</w:t>
        <w:br/>
        <w:t>1.项目立项情况分析</w:t>
        <w:br/>
        <w:t>（1）立项依据充分性</w:t>
        <w:br/>
        <w:t>本项目立项符合《吉木萨尔县关于新时代优化营商环境加强招商引资建设现代化工业产业体系的政策措施》；根据《财政资金直接支付申请书》，本项目资金性质为“公共财政预算”功能分类为“2120802土地开发支出”经济分类为“31299其他对企业的补助”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根据《吉木萨尔县关于新时代优化营商环境加强招商引资建设现代化工业产业体系的政策措施》，项目符合政策中工业项目落地奖励政策、基础设施及设备扶持奖励政策，根据县委财经领导小组意见，同意拨付奖励资金。</w:t>
        <w:br/>
        <w:t>综上所述，本指标满分为3.0分，根据评分标准得3分，本项目立项程序规范。</w:t>
        <w:br/>
        <w:t>2.绩效目标情况分析</w:t>
        <w:br/>
        <w:t>（1）绩效目标合理性</w:t>
        <w:br/>
        <w:t>①该项目已设置年度绩效目标，具体内容为“2023年建成一栋厂房，厂房验收合格，兑现奖补资金一次，并及时拨付资金，有效提升新能源产业发展”。</w:t>
        <w:br/>
        <w:t>②该项目实际工作内容为：2023年建成一栋厂房，厂房验收合格，兑现奖补资金一次，并及时拨付资金，有效提升新能源产业发展。</w:t>
        <w:br/>
        <w:t>③该项目按照绩效目标完成项目产出类指标4个，项目成本类指标共设置1个，项目效益类指标共设置1个，项目满意度指标共设置1个，得分率均为100.0%。预期产出效益和效果是否符合正常的业绩水平。</w:t>
        <w:br/>
        <w:t>④该项目批复的预算金额为3000万元，《项目支出绩效目标表》中预算金额为3000万元，预算确定的项目资金与预算确定的项目投资额相匹配。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指标量化率为85.70%，量化率达70.0%以上。</w:t>
        <w:br/>
        <w:t>该《项目绩效目标申报表》中，数量指标指标值为奖补资金数3000万元，三级指标的年度指标值与年度绩效目标中任务数一致。已设置的绩效目标具备明确性、可衡量性、可实现性、相关性、时限性。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本项目预算编制通过以往年度的实际执行情况，综合考虑本年度情况，综合编制预算，即预算编制较科学且经过论证；</w:t>
        <w:br/>
        <w:t>本项目预算申请内容为新疆汉行科技有限公司兑现落地奖励资金，项目实际内容为新疆汉行科技有限公司兑现落地奖励资金，预算申请与《新疆汉行科技有限公司年产6万吨煤基钠离子电池负极材料基地项目和年产 6 万吨锂电池负极材料一体化基地项目实施方案》中涉及的项目内容匹配；</w:t>
        <w:br/>
        <w:t>本项目预算申请资金3000万元，我单位在预算申请中严格按照项目实施内容及测算标准进行核算，其中：项目建设费用2900万元、用工费用100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①本项目实际分配资金以新疆汉行科技有限公司兑现落地奖励资金请示为依据进行资金分配，预算资金分配依据充分。</w:t>
        <w:br/>
        <w:t>②根据新疆汉行科技有限公司兑现落地奖励资金请示显示，本项目实际到位资金3000万元，实际分配资金与我单位提交申请的资金额度一致，资金分配额度合理，与我单位实际需求相适应。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依据新疆汉行科技有限公司兑现落地奖励资金请示，本项目预算资金为3000万元，实际到位资金3000万元，资金到位率100.0%。</w:t>
        <w:br/>
        <w:t>综上所述，本指标满分为3.0分，根据评分标准得3.0分，本项目预算执行率为100.0%。</w:t>
        <w:br/>
        <w:t>（2）预算执行率</w:t>
        <w:br/>
        <w:t>截至到2023年12月底，本项目实际支出资金3000万元，预算执行率100%。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商务和工业信息化局资金管理办法》、《商务和工业信息化局收支业务管理制度》、《采购业务管理制度》、《商务和工业信息化局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商务和工业信息化局财务管理暂行办法》《商务和工业信息化局财务管理制度》《商务和工业信息化局采购业务管理制度》《商务和工业信息化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新疆汉行科技有限公司年产 6 万吨煤基钠离子电池负极材料基地项目和年产 6 万吨锂电池负极材料一体化基地项目工作领导小组，由薛超任组长，负责项目的组织工作；李发超任副组长，负责项目的实施工作；组员包括：丁晓燕和陶丽根，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项目产出类指标由3个二级指标和5个三级指标构成，权重分30.0分，实际得分30.0分。</w:t>
        <w:br/>
        <w:t>1.数量指标完成情况分析</w:t>
        <w:br/>
        <w:t>“新建厂房”指标：预期指标值为“=1栋”，实际完成指标值为“1栋”，指标完成率为100.0%。</w:t>
        <w:br/>
        <w:t>“兑现奖补资金次数”指标：预期指标值为“≤1次”，实际完成指标值为“1次”，指标完成率为100.0%。</w:t>
        <w:br/>
        <w:t>综上所述，本指标满分为11.0分，根据评分标准得11.0分。</w:t>
        <w:br/>
        <w:t>2.质量指标完成情况分析</w:t>
        <w:br/>
        <w:t>“厂房验收合格率”指标：预期指标值为“100%”，实际完成指标值为“100%”，指标完成率为100.0%。</w:t>
        <w:br/>
        <w:t>综上所述，本指标满分为5.0分，根据评分标准得5.0分。</w:t>
        <w:br/>
        <w:t>3.时效指标完成情况分析</w:t>
        <w:br/>
        <w:t>“资金拨付及时率”指标：预期指标值为“100%”，实际完成指标值为“100%”，指标完成率为100.0%。</w:t>
        <w:br/>
        <w:t>综上所述，本指标满分为4.0分，根据评分标准得4.0分。</w:t>
        <w:br/>
        <w:t>4.经济成本指标完成情况分析</w:t>
        <w:br/>
        <w:t>“奖补资金数”指标：预期指标值为“≤3000万元”，实际完成指标值为“3000万元”，指标完成率为100.0%。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“提升新能源产业发展”指标：预期指标值为“有效提升”，实际完成指标值为“基本达成目标”，指标完成率为100.0%。</w:t>
        <w:br/>
        <w:t>综上所述，本指标满分为20.0分，根据评分标准得20.0分。</w:t>
        <w:br/>
        <w:t>3.生态效益完成情况分析</w:t>
        <w:br/>
        <w:t>本项目无该指标。</w:t>
        <w:br/>
        <w:t>4.满意度完成情况分析</w:t>
        <w:br/>
        <w:t>“企业满意度”指标：预期指标值为“≥90%”，实际完成指标值为“90%”，指标完成率为100.0%。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本项目年初预算资金总额为3000万元，全年预算数为3000万元，全年执行数为3000万元，预算执行率为100.0%。</w:t>
        <w:br/>
        <w:t>本项目共设置三级指标数量18个，满分指标数量18个，扣分指标数量0个，经分析计算所有三级指标完成率得出，本项目总体完成率为100.0%。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通过兑现奖励资金，招商引资头部企业，不仅增加了当地税收，还能有效解决当地就业人员，有效激发企业科技创新活力，通过发挥财政政策与资金引导激励作用，激发民营经济的经济活力和创造力，推动我县经济高质量发展。</w:t>
        <w:br/>
        <w:t>（二）存在的问题及原因分析</w:t>
        <w:br/>
        <w:t>该项目年度目标和各项指标均按期完成，无存在问题。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明确资金测算的基数依据。资金测算依据的认定直接影响奖补资金的准确性。资金测算依据需从前后口径一致、便于取数、计算合理等方面综合考虑，确定资金测算依据。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