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昌州财办社【2022】11号关于提前下达2022中央财政就业（职业培训）补贴资金预算的通知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吉木萨尔县技工学校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吉木萨尔县技工学校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唐彦军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本项目根据《关于进一步加强职业技能培训管理工作的通知》要求，大力开展高技能人才培养计划，有效提高高技能人才培训成果。该项目截止2023年12月31日已完成开展各类职业技能培训11910人次，完成全年任务的119.1%；开展35个班次1357人次，其中取得职业资格证书或职业技能等级证书1198人次，完成州绩效考核任务数的199.7%；开展农村劳动力基本素质培训230个班次11273人，完成全年任务数的268.4%，高技能人才完成88人，完成州绩效考核任务数的88%。加强校校合作，切实提高师资队伍建设。</w:t>
        <w:br/>
        <w:t>2.主要内容</w:t>
        <w:br/>
        <w:t>（1）项目名称：昌州财办社【2022】11号关于提前下达2022中央财政就业（职业培训）补贴资金预算的通知项目（以下简称“该项目”或“项目”）</w:t>
        <w:br/>
        <w:t>（2）项目主要内容：完成各类工种职业技能培训后，按照《昌吉州补贴性职业技能培训目录清单》（昌州人社发【2024】2号）文件的补贴标准，申请考核鉴定合格人员的补贴资金。项目经费主要用于开展培训是聘用教师师资费、鉴定费、其他交通费等培训产生的所有费用。</w:t>
        <w:br/>
        <w:t>3.实施情况</w:t>
        <w:br/>
        <w:t>实施主体：吉木萨尔县技工学校。</w:t>
        <w:br/>
        <w:t>实施时间：本项目实施周期为2023年1月-2023年12月。</w:t>
        <w:br/>
        <w:t>实施情况：我单位2023年开展各类职业技能培训11910人次，完成全年任务的119.1%；开展35个班次1357人次，其中取得职业资格证书或职业技能等级证书1198人次，完成州绩效考核任务数的199.7%；开展农村劳动力基本素质培训230个班次11273人，完成全年任务数的268.4%，全力开展培训任务。</w:t>
        <w:br/>
        <w:t>4.项目实施主体</w:t>
        <w:br/>
        <w:t>（1）主要职能</w:t>
        <w:br/>
        <w:t>1、贯彻《中华人民共和国职业教育法》等政策法规，执行党和国家职业教育方针，围绕我县经济社会发展和促进就业需要，培养技能人才和高素质劳动者。</w:t>
        <w:br/>
        <w:t>2、加强教育教学管理，提高教学质量，对受教育者进行思想政治教育和职业道德教育，传授职业知识，培养职业技能。</w:t>
        <w:br/>
        <w:t>3、承担初中毕业生、成人提供培训和学历教育服务。</w:t>
        <w:br/>
        <w:t>4、承担企业在职职工、农村转移就业劳动者、失业人员、高校毕业生、退役士兵等各类人员职业技能培训及创业培训。</w:t>
        <w:br/>
        <w:t>5、承担职业技能鉴定，职业介绍、就业咨询和指导、劳动输出、就业跟踪管理等工作。</w:t>
        <w:br/>
        <w:t>（2）机构设置情况</w:t>
        <w:br/>
        <w:t>吉木萨尔县技工学校为全额事业单位，纳入2023年部门决算编制范围的有5个办公室：行政科、招生就业科、后勤管理科、鉴定科、教务科。</w:t>
        <w:br/>
        <w:t>5.资金投入和使用情况</w:t>
        <w:br/>
        <w:t>（1）项目资金安排落实、总投入等情况分析</w:t>
        <w:br/>
        <w:t>本项目预算安排总额为124.1万元，资金来源为昌州财办社【2022】11号关于提前下达2022中央财政就业（职业培训）补贴资金预算的通知，其中：财政资金124.1万元，其他资金0万元，2023年实际收到预算资金124.1万元，预算资金到位率为100%。</w:t>
        <w:br/>
        <w:t>（2）项目资金实际使用情况分析</w:t>
        <w:br/>
        <w:t>截至2023年12月31日，本项目实际支付资金124.1万元，预算执行率100%。本项目资金主要用于支付师资费用15.51万元、鉴定费用16.27万元、其他交通费6.83万元、培训期间水、电、宽带费5.27万元、培训期间菜、肉及耗材12.26万元、招聘会相关费用0.56万元、宣传印刷费7.55万元、维修安装费4.63万元、校企、校校合作培训费12.71万元、实训室设备购置费12.66万元、培训教学及办公用品14.43万元、其他保障日常工作开展费用15.42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是一所面向社会针对农牧民群众、城镇失业未就业人员开展技能培训的公办职业技能培训学校。我单位2023年开展各类职业技能培训11910人次，完成全年任务的119.1%；开展35个班次1357人次，其中取得职业资格证书或职业技能等级证书1198人次，完成州绩效考核任务数的199.7%；有效提高广大农牧民综合素质汇集群众力量，切实加强农名教育引导工作，大大提升就业率。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“新增取得职业资格证书或职业技能等级证书人次”指标，预期指标值为“≥800人次”；</w:t>
        <w:br/>
        <w:t>“开展各类职业技能培训人次”指标，预期指标值为“&gt;=10000人次”；</w:t>
        <w:br/>
        <w:t>②质量指标</w:t>
        <w:br/>
        <w:t>“培训学员出勤率”指标，预期指标值为“&gt;=95%”；</w:t>
        <w:br/>
        <w:t>③时效指标</w:t>
        <w:br/>
        <w:t>“项目完成时间”指标，预期指标值为“2023年12月31日前”；</w:t>
        <w:br/>
        <w:t>（2）项目成本指标指标</w:t>
        <w:br/>
        <w:t>①经济成本指标</w:t>
        <w:br/>
        <w:t>“培训补贴”指标，预期指标值为“&lt;=124.1万元”；</w:t>
        <w:br/>
        <w:t>②社会成本指标</w:t>
        <w:br/>
        <w:t>无此类指标。</w:t>
        <w:br/>
        <w:t>③生态环境成本指标</w:t>
        <w:br/>
        <w:t>无此类指标。</w:t>
        <w:br/>
        <w:t>（3）项目效益指标</w:t>
        <w:br/>
        <w:t>①经济效益指标</w:t>
        <w:br/>
        <w:t>无此类指标。</w:t>
        <w:br/>
        <w:t>②社会效益指标</w:t>
        <w:br/>
        <w:t>“学员持证上岗率”指标，预期指标值为“=100%”；</w:t>
        <w:br/>
        <w:t>③生态效益指标</w:t>
        <w:br/>
        <w:t>无此类指标。</w:t>
        <w:br/>
        <w:t>（4）项目满意度指标</w:t>
        <w:br/>
        <w:t>①满意度指标</w:t>
        <w:br/>
        <w:t>“培训学员满意度”指标，预期指标值为“&gt;=95%”。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办社【2022】11号关于提前下达2022中央财政就业（职业培训）补贴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（12）关于印发《昌吉州职业培训补贴资金管理实施细则》的通知（昌州财社〔2019〕107号 ）</w:t>
        <w:br/>
        <w:t>（13）关于进一步加强职业培训管理工作的通知（昌州财社〔2020〕92号）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唐彦军（评价小组组长）：主要负责项目策划和监督，全面负责项目绩效评价办稿的最终质量，对评估人员出具的最终报告质量进行复核，确保评估结果的客观性；</w:t>
        <w:br/>
        <w:t>阿布赛片·木巴拉克（评价小组组员）：主要负责资料的收集，取证、数据统计分析；</w:t>
        <w:br/>
        <w:t>张春玲（评价小组组员）：主要负责主要负责项目报告的制定，指标的研判，数据分析及报告撰写。</w:t>
        <w:br/>
        <w:t>2.组织实施</w:t>
        <w:br/>
        <w:t>2024年3月6日-3月15日，评价工作进入实施阶段。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经调研了解，该项目主要受益群体包括培训学员。我们根据绩效评价目标和绩效指标体系，设计满意度调查问卷进行问卷调查，其中培训学员共选取样本5人，共发放问卷5份，最终收回5份； </w:t>
        <w:br/>
        <w:t>3.分析评价</w:t>
        <w:br/>
        <w:t>2024年3月16日-3月31日，评价小组按照绩效评价的原则和规范，对取得的资料进行审查核实，对采集的数据进行分析，按照绩效评价指标评分表逐项进行打分、分析、汇总各方评价结果。　</w:t>
        <w:br/>
        <w:t>4.撰写与提交评价报告</w:t>
        <w:br/>
        <w:t>2024年3月16日-3月31日，评价小组撰写绩效评价报告，按照新疆维吾尔自治区财政绩效管理信息系统绩效评价模块中统一格式和文本框架撰写绩效评价报告并提交审核。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经评价，本项目达成年初设立的绩效目标，在实施过程中取得了良好的成效，具体表现在：通过项目的实施，完成了新增取得职业资格证书或职业技能等级证书800人次产出目标，发挥了学员100%的持证上岗效益。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本项目立项符合国家法律法规相关政策，符合行业发展规划和政策要求；本项目立项与吉木萨尔县技工学校“开展培训工作”这一部门职责范围相符，属于我单位履职所需；根据《财政资金直接支付申请书》，本项目资金性质为“专项资金”功能分类为“2080799”经济分类为“30299”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按照规定的程序申请资金拨付；首先就业局查看培训班档案资料是完整、是符合相关要求。再由人社部门、财政部门逐级审核、签字。综上所述，本指标满分为3.0分，根据评分标准得3分，本项目立项程序规范。</w:t>
        <w:br/>
        <w:t>2.绩效目标情况分析</w:t>
        <w:br/>
        <w:t>（1）绩效目标合理性</w:t>
        <w:br/>
        <w:t>①该项目已设置年度绩效目标，具体内容为2023年计划开展各类职业技能培训10000人次，其中开展农村劳动力培训8550人。</w:t>
        <w:br/>
        <w:t>②该项目实际工作内容为：开展职业技能培训。</w:t>
        <w:br/>
        <w:t>③该项目按照绩效目标完成了新增取得职业资格证书或职业技能等级证书11910人次，达到培训学员持证上岗率达到100%效益，预期产出效益和效果符合正常的业绩水平。</w:t>
        <w:br/>
        <w:t>④该项目批复的预算金额为124.1万元，《项目支出绩效目标表》中预算金额为124.1万元，预算确定的项目资金与预算确定的项目投资额相匹配。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</w:t>
        <w:br/>
        <w:t>该《项目绩效目标申报表》中，数量指标指标值为新增取得职业资格证书或职业技能等级证书人次、开展各类职业技能培训人次，三级指标的年度指标值与年度绩效目标中任务数一致（或不完全一致）。已设置的绩效目标具备明确性、可衡量性、可实现性、相关性、时限性。</w:t>
        <w:br/>
        <w:t>综上所述，本指标满分为3.0分，根据评分标准得3分，本项目所设置绩效指标明确。</w:t>
        <w:br/>
        <w:t>3.资金投入情况分析</w:t>
        <w:br/>
        <w:t>（1）预算编制科学性</w:t>
        <w:br/>
        <w:t>本项目补助类，即预算编制较科学且经过论证；</w:t>
        <w:br/>
        <w:t>本项目预算申请内容为开展职业技能培训，项目实际内容为开展职业技能培训，预算申请与《吉木萨尔县技工学校项目实施方案》中涉及的项目内容匹配；</w:t>
        <w:br/>
        <w:t>本项目预算申请资金124.1万元，我单位在预算申请中严格按照项目实施内容及测算标准进行核算，其中：师资费用15.51万元、鉴定费用16.27万元、其他交通费6.83万元、培训期间水、电、宽带费5.27万元、培训期间菜、肉及耗材12.26万元、招聘会相关费用0.56万元、宣传印刷费7.55万元、维修安装费4.63万元、校企、校校合作培训费12.71万元、实训室设备购置费12.66万元、培训教学及办公用品14.43万元、其他保障日常工作开展费用15.42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①本项目实际分配资金以（昌州财办社【2022】11号）《关于提前下达2022中央财政就业（职业培训）补贴资金预算的通知》文件（为依据进行资金分配，预算资金分配依据充分。</w:t>
        <w:br/>
        <w:t>②根据资金申请文件显示，本项目实际到位资金124.1万元，实际分配资金与我单位提交申请的资金额度一致，资金分配额度合理，与我单位实际需求相适应。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项目过程管理类指标由2个二级指标和5个三级指标构成，权重分19.0分，实际得分19.0分。</w:t>
        <w:br/>
        <w:t>1.资金管理情况分析</w:t>
        <w:br/>
        <w:t>（1）资金到位率</w:t>
        <w:br/>
        <w:t>依据资金申请文件，本项目预算资金为124.1万元，实际到位资金124.1万元，资金到位率100%。</w:t>
        <w:br/>
        <w:t>综上所述，本指标满分为3.0分，根据评分标准得3分，本项目预算执行率为100%。</w:t>
        <w:br/>
        <w:t>（2）预算执行率</w:t>
        <w:br/>
        <w:t>截至到2023年12月底，本项目实际支出资金124.1万元，预算执行率100%。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吉木萨尔县技工学校财务制度汇编》、《吉木萨尔县技工学校经费管理办法》《吉木萨尔县技工学校专项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吉木萨尔县技工学校财务制度汇编》、《吉木萨尔县技工学校资金管理办法》、《吉木萨尔县技工学校收支业务管理制度》、《吉木萨尔县技工学校物资采购业务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吉木萨尔县技工学校财务制度汇编》《吉木萨尔县技工学校经费管理制度》《吉木萨尔县技工学校物资采购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州财办社【2022】11号关于提前下达2022中央财政就业（职业培训）补贴资金预算的通知项目工作领导小组，由唐彦军任组长，负责项目的组织工作；阿布赛片·木巴拉克任副组长，负责项目的实施工作；组员包括：李丹露，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项目产出类指标由4个二级指标和5个三级指标构成，权重分30.0分，实际得分30分。</w:t>
        <w:br/>
        <w:t>1.数量指标完成情况分析</w:t>
        <w:br/>
        <w:t>“开展各类职业技能培训人次”指标：预期指标值为“≥10000人次”，实际完成指标值为“≥11910人次”，指标完成率为100.0%。</w:t>
        <w:br/>
        <w:t>综上所述，本指标满分为6分，根据评分标准得6分。</w:t>
        <w:br/>
        <w:t>“新增取得职业资格证书或者职业技能等级证书人次”指标：预期指标值为“≥800人次”，实际完成指标值为“≥1198人次”，指标完成率为100.0%。</w:t>
        <w:br/>
        <w:t>综上所述，本指标满分为6分，根据评分标准得6分。</w:t>
        <w:br/>
        <w:t>2.质量指标完成情况分析</w:t>
        <w:br/>
        <w:t>“培训学员出勤率”指标：预期指标值为“≥95%”，实际完成指标值为“95%”，指标完成率为100%。</w:t>
        <w:br/>
        <w:t>综上所述，本指标满分为6分，根据评分标准得6分。</w:t>
        <w:br/>
        <w:t>3.时效指标完成情况分析</w:t>
        <w:br/>
        <w:t>“项目完成时间”指标：预期指标值为“2023年12月31日前”，实际完成指标值为“基本达成目标”，指标完成率为100%。</w:t>
        <w:br/>
        <w:t>综上所述，本指标满分为6分，根据评分标准得6分。</w:t>
        <w:br/>
        <w:t>4.成本指标完成情况分析</w:t>
        <w:br/>
        <w:t>“培训补贴”指标：预期指标值为“≤124.1万元”，实际完成指标值为“124.1万元”，指标完成率为100%。</w:t>
        <w:br/>
        <w:t>综上所述，本指标满分为6分，根据评分标准得6分。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项目效益类指标由2个二级指标和2个三级指标构成，权重分30.0分，实际得分30分。</w:t>
        <w:br/>
        <w:t>1.经济效益完成情况分析</w:t>
        <w:br/>
        <w:t>本项目无该指标。</w:t>
        <w:br/>
        <w:t>2.社会效益完成情况分析</w:t>
        <w:br/>
        <w:t>“学员持证上岗率”指标：预期指标值为“=100%”，实际完成指标值为“=100%”，指标完成率为100%。</w:t>
        <w:br/>
        <w:t>综上所述，本指标满分为15分，根据评分标准得15分。</w:t>
        <w:br/>
        <w:t>3.生态效益完成情况分析</w:t>
        <w:br/>
        <w:t>本项目无该指标。</w:t>
        <w:br/>
        <w:t>4.满意度完成情况分析</w:t>
        <w:br/>
        <w:t>“学员满意度”指标：预期指标值为“≥95%”，实际完成指标值为“95%”，指标完成率为100%。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本项目年初预算资金总额为124.1万元，全年预算数为124.1万元，全年执行数为124.1万元，预算执行率为100%。</w:t>
        <w:br/>
        <w:t>本项目共设置三级指标数量18个，满分指标数量18个，扣分指标数量0个，经分析计算所有三级指标完成率得出，本项目总体完成率为100%。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严格按照资金用途使用。完善财务核算的基础工作，严格遵守相关法律法规，确保各项支出合理合规。进一步健全内部控制制度并严格执行，充分发挥内部控制在堵漏挖潜、增收节支方面的积极作用，确保专项资金专款专用。</w:t>
        <w:br/>
        <w:t>（二）存在的问题及原因分析</w:t>
        <w:br/>
        <w:t>本项目不存在问题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1.在项目实施前做好项目实施方案的审核，要增强决策的严肃性和有效性。</w:t>
        <w:br/>
        <w:t>2.学习相关政策和文件精神，严格按照文件执行用途，完善财务核算的基础工作，严格遵守相关法律法规，确保各项支出合理合规。</w:t>
        <w:br/>
        <w:t>3.进一步健全内部资金管理制度并严格按照制度执行、增收节支方面的积极作用，确保专项资金专款专用。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