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sz w:val="24"/>
          <w:szCs w:val="24"/>
        </w:rPr>
      </w:pPr>
      <w:r>
        <w:rPr>
          <w:rFonts w:hint="eastAsia"/>
          <w:b/>
          <w:bCs/>
          <w:sz w:val="44"/>
          <w:szCs w:val="44"/>
          <w:lang w:val="en-US" w:eastAsia="zh-CN"/>
        </w:rPr>
        <w:t>吉木萨尔县</w:t>
      </w:r>
      <w:r>
        <w:rPr>
          <w:rFonts w:hint="eastAsia"/>
          <w:b/>
          <w:bCs/>
          <w:sz w:val="44"/>
          <w:szCs w:val="44"/>
        </w:rPr>
        <w:t>水利局重大行政执法决定法制审核流程图</w:t>
      </w:r>
      <w:r>
        <w:rPr>
          <w:b/>
          <w:bCs/>
          <w:color w:val="000000"/>
          <w:sz w:val="44"/>
          <w:szCs w:val="44"/>
        </w:rPr>
        <w:tab/>
      </w:r>
      <w:r>
        <w:rPr>
          <w:color w:val="000000"/>
          <w:sz w:val="24"/>
          <w:szCs w:val="24"/>
        </w:rPr>
        <w:tab/>
      </w:r>
    </w:p>
    <w:p>
      <w:pPr>
        <w:tabs>
          <w:tab w:val="left" w:pos="3570"/>
          <w:tab w:val="left" w:pos="7980"/>
        </w:tabs>
        <w:rPr>
          <w:color w:val="000000"/>
          <w:sz w:val="18"/>
          <w:szCs w:val="18"/>
        </w:rPr>
      </w:pPr>
      <w:r>
        <w:pict>
          <v:shape id="_x0000_s1026" o:spid="_x0000_s1026" o:spt="176" type="#_x0000_t176" style="position:absolute;left:0pt;margin-left:603.75pt;margin-top:7.8pt;height:367.95pt;width:120.75pt;z-index:251658240;mso-width-relative:page;mso-height-relative:page;" coordsize="21600,21600">
            <v:path/>
            <v:fill focussize="0,0"/>
            <v:stroke joinstyle="miter"/>
            <v:imagedata o:title=""/>
            <o:lock v:ext="edit"/>
            <v:textbox>
              <w:txbxContent>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left="0" w:leftChars="0" w:right="0" w:rightChars="0" w:firstLine="270" w:firstLineChars="150"/>
                    <w:jc w:val="both"/>
                    <w:textAlignment w:val="auto"/>
                    <w:outlineLvl w:val="9"/>
                    <w:rPr>
                      <w:rFonts w:hint="eastAsia" w:ascii="宋体" w:hAnsi="宋体" w:eastAsia="宋体" w:cs="宋体"/>
                      <w:color w:val="000000"/>
                      <w:sz w:val="18"/>
                      <w:szCs w:val="18"/>
                    </w:rPr>
                  </w:pPr>
                  <w:r>
                    <w:rPr>
                      <w:rFonts w:hint="eastAsia" w:ascii="宋体" w:hAnsi="宋体" w:eastAsia="宋体" w:cs="宋体"/>
                      <w:sz w:val="18"/>
                      <w:szCs w:val="18"/>
                    </w:rPr>
                    <w:t>采纳</w:t>
                  </w:r>
                  <w:r>
                    <w:rPr>
                      <w:rFonts w:hint="eastAsia" w:ascii="宋体" w:hAnsi="宋体" w:eastAsia="宋体" w:cs="宋体"/>
                      <w:sz w:val="18"/>
                      <w:szCs w:val="18"/>
                      <w:lang w:eastAsia="zh-CN"/>
                    </w:rPr>
                    <w:t>及责任追究</w:t>
                  </w:r>
                  <w:r>
                    <w:rPr>
                      <w:rFonts w:hint="eastAsia" w:ascii="宋体" w:hAnsi="宋体" w:eastAsia="宋体" w:cs="宋体"/>
                      <w:sz w:val="18"/>
                      <w:szCs w:val="18"/>
                    </w:rPr>
                    <w:t>：</w:t>
                  </w:r>
                  <w:r>
                    <w:rPr>
                      <w:rFonts w:hint="eastAsia" w:cs="宋体"/>
                      <w:sz w:val="18"/>
                      <w:szCs w:val="18"/>
                      <w:lang w:val="en-US" w:eastAsia="zh-CN"/>
                    </w:rPr>
                    <w:t xml:space="preserve">  </w:t>
                  </w:r>
                  <w:r>
                    <w:rPr>
                      <w:rFonts w:hint="eastAsia" w:ascii="宋体" w:hAnsi="宋体" w:eastAsia="宋体" w:cs="宋体"/>
                      <w:color w:val="000000"/>
                      <w:sz w:val="18"/>
                      <w:szCs w:val="18"/>
                      <w:shd w:val="clear" w:color="auto" w:fill="FFFFFF"/>
                    </w:rPr>
                    <w:t>案件承办机构对法制机构审核意见和建议应当采纳；有异议并经沟通达不成一致意见的，将双方意见一并报主管领导处理。水行政主管部门的执法人员、法制机构的审核人员以及作出水行政执法决定的负责人因不履行或者不正确履行职责，导致行政执法决定错误，情节严重的，追究相关人员的责任。</w:t>
                  </w:r>
                </w:p>
                <w:p>
                  <w:pPr>
                    <w:spacing w:line="400" w:lineRule="exact"/>
                    <w:rPr>
                      <w:rFonts w:ascii="宋体"/>
                      <w:sz w:val="18"/>
                      <w:szCs w:val="18"/>
                    </w:rPr>
                  </w:pPr>
                </w:p>
                <w:p>
                  <w:pPr>
                    <w:pStyle w:val="2"/>
                    <w:spacing w:before="0" w:beforeAutospacing="0" w:after="0" w:afterAutospacing="0"/>
                    <w:rPr>
                      <w:sz w:val="18"/>
                      <w:szCs w:val="18"/>
                    </w:rPr>
                  </w:pPr>
                </w:p>
                <w:p>
                  <w:pPr>
                    <w:pStyle w:val="2"/>
                    <w:spacing w:before="0" w:beforeAutospacing="0" w:after="0" w:afterAutospacing="0"/>
                    <w:ind w:firstLine="480" w:firstLineChars="200"/>
                    <w:jc w:val="center"/>
                    <w:rPr>
                      <w:rFonts w:cs="Times New Roman"/>
                    </w:rPr>
                  </w:pPr>
                </w:p>
              </w:txbxContent>
            </v:textbox>
          </v:shape>
        </w:pict>
      </w:r>
      <w:r>
        <w:rPr>
          <w:color w:val="000000"/>
        </w:rPr>
        <w:tab/>
      </w:r>
      <w:r>
        <w:rPr>
          <w:rFonts w:hint="eastAsia" w:cs="宋体"/>
          <w:color w:val="000000"/>
          <w:sz w:val="18"/>
          <w:szCs w:val="18"/>
        </w:rPr>
        <w:t>报水利主管部门负责人审批</w:t>
      </w:r>
      <w:r>
        <w:rPr>
          <w:color w:val="000000"/>
          <w:sz w:val="18"/>
          <w:szCs w:val="18"/>
        </w:rPr>
        <w:tab/>
      </w:r>
      <w:r>
        <w:rPr>
          <w:rFonts w:hint="eastAsia" w:cs="宋体"/>
          <w:color w:val="000000"/>
          <w:sz w:val="18"/>
          <w:szCs w:val="18"/>
        </w:rPr>
        <w:t>报水利部门主管法制机构负责人审批</w:t>
      </w:r>
    </w:p>
    <w:p>
      <w:pPr>
        <w:rPr>
          <w:color w:val="000000"/>
        </w:rPr>
      </w:pPr>
      <w:r>
        <w:pict>
          <v:shape id="_x0000_s1027" o:spid="_x0000_s1027" o:spt="176" type="#_x0000_t176" style="position:absolute;left:0pt;margin-left:-21pt;margin-top:3.75pt;height:328.5pt;width:152.25pt;z-index:251651072;mso-width-relative:page;mso-height-relative:page;" coordsize="21600,21600">
            <v:path/>
            <v:fill focussize="0,0"/>
            <v:stroke joinstyle="miter"/>
            <v:imagedata o:title=""/>
            <o:lock v:ext="edit"/>
            <v:textbox>
              <w:txbxContent>
                <w:p>
                  <w:pPr>
                    <w:pStyle w:val="2"/>
                    <w:spacing w:before="0" w:beforeAutospacing="0" w:after="0" w:afterAutospacing="0" w:line="300" w:lineRule="exact"/>
                    <w:ind w:firstLine="270" w:firstLineChars="150"/>
                    <w:rPr>
                      <w:rFonts w:cs="Times New Roman"/>
                      <w:color w:val="000000"/>
                      <w:sz w:val="18"/>
                      <w:szCs w:val="18"/>
                    </w:rPr>
                  </w:pPr>
                  <w:r>
                    <w:rPr>
                      <w:rFonts w:hint="eastAsia"/>
                      <w:sz w:val="18"/>
                      <w:szCs w:val="18"/>
                    </w:rPr>
                    <w:t>范围</w:t>
                  </w:r>
                  <w:r>
                    <w:rPr>
                      <w:sz w:val="18"/>
                      <w:szCs w:val="18"/>
                    </w:rPr>
                    <w:t>:</w:t>
                  </w:r>
                  <w:r>
                    <w:rPr>
                      <w:rFonts w:hint="eastAsia"/>
                      <w:sz w:val="18"/>
                      <w:szCs w:val="18"/>
                    </w:rPr>
                    <w:t>我局对下列重大执法决定进行法制审核：</w:t>
                  </w:r>
                </w:p>
                <w:p>
                  <w:pPr>
                    <w:shd w:val="solid" w:color="FFFFFF" w:fill="auto"/>
                    <w:autoSpaceDN w:val="0"/>
                    <w:spacing w:line="300" w:lineRule="exact"/>
                    <w:rPr>
                      <w:rFonts w:ascii="宋体" w:cs="仿宋_GB2312"/>
                      <w:color w:val="000000"/>
                      <w:sz w:val="18"/>
                      <w:szCs w:val="18"/>
                      <w:shd w:val="clear" w:color="auto" w:fill="FFFFFF"/>
                    </w:rPr>
                  </w:pPr>
                  <w:r>
                    <w:rPr>
                      <w:rFonts w:hint="eastAsia" w:ascii="宋体" w:hAnsi="宋体" w:cs="仿宋_GB2312"/>
                      <w:color w:val="000000"/>
                      <w:sz w:val="18"/>
                      <w:szCs w:val="18"/>
                      <w:shd w:val="clear" w:color="auto" w:fill="FFFFFF"/>
                    </w:rPr>
                    <w:t>（一）可能造成重大社会影响或引发社会风险的；</w:t>
                  </w:r>
                </w:p>
                <w:p>
                  <w:pPr>
                    <w:shd w:val="solid" w:color="FFFFFF" w:fill="auto"/>
                    <w:autoSpaceDN w:val="0"/>
                    <w:spacing w:line="300" w:lineRule="exact"/>
                    <w:rPr>
                      <w:rFonts w:ascii="宋体" w:cs="仿宋_GB2312"/>
                      <w:color w:val="000000"/>
                      <w:sz w:val="18"/>
                      <w:szCs w:val="18"/>
                      <w:shd w:val="clear" w:color="auto" w:fill="FFFFFF"/>
                    </w:rPr>
                  </w:pPr>
                  <w:r>
                    <w:rPr>
                      <w:rFonts w:hint="eastAsia" w:ascii="宋体" w:hAnsi="宋体" w:cs="仿宋_GB2312"/>
                      <w:color w:val="000000"/>
                      <w:sz w:val="18"/>
                      <w:szCs w:val="18"/>
                      <w:shd w:val="clear" w:color="auto" w:fill="FFFFFF"/>
                    </w:rPr>
                    <w:t>（二）直接关系行政管理相对人或其他人重大权益的；</w:t>
                  </w:r>
                </w:p>
                <w:p>
                  <w:pPr>
                    <w:shd w:val="solid" w:color="FFFFFF" w:fill="auto"/>
                    <w:autoSpaceDN w:val="0"/>
                    <w:spacing w:line="300" w:lineRule="exact"/>
                    <w:rPr>
                      <w:rFonts w:ascii="宋体" w:cs="仿宋_GB2312"/>
                      <w:color w:val="000000"/>
                      <w:sz w:val="18"/>
                      <w:szCs w:val="18"/>
                      <w:shd w:val="clear" w:color="auto" w:fill="FFFFFF"/>
                    </w:rPr>
                  </w:pPr>
                  <w:r>
                    <w:rPr>
                      <w:rFonts w:hint="eastAsia" w:ascii="宋体" w:hAnsi="宋体" w:cs="仿宋_GB2312"/>
                      <w:color w:val="000000"/>
                      <w:sz w:val="18"/>
                      <w:szCs w:val="18"/>
                      <w:shd w:val="clear" w:color="auto" w:fill="FFFFFF"/>
                    </w:rPr>
                    <w:t>（三）需经听证程序作出行政执法决定的；</w:t>
                  </w:r>
                </w:p>
                <w:p>
                  <w:pPr>
                    <w:shd w:val="solid" w:color="FFFFFF" w:fill="auto"/>
                    <w:autoSpaceDN w:val="0"/>
                    <w:spacing w:line="300" w:lineRule="exact"/>
                    <w:rPr>
                      <w:rFonts w:ascii="宋体" w:cs="仿宋_GB2312"/>
                      <w:color w:val="000000"/>
                      <w:sz w:val="18"/>
                      <w:szCs w:val="18"/>
                      <w:shd w:val="clear" w:color="auto" w:fill="FFFFFF"/>
                    </w:rPr>
                  </w:pPr>
                  <w:r>
                    <w:rPr>
                      <w:rFonts w:hint="eastAsia" w:ascii="宋体" w:hAnsi="宋体" w:cs="仿宋_GB2312"/>
                      <w:color w:val="000000"/>
                      <w:sz w:val="18"/>
                      <w:szCs w:val="18"/>
                      <w:shd w:val="clear" w:color="auto" w:fill="FFFFFF"/>
                    </w:rPr>
                    <w:t>（四）案件情况疑难复杂，涉及多个法律关系的；</w:t>
                  </w:r>
                </w:p>
                <w:p>
                  <w:pPr>
                    <w:shd w:val="solid" w:color="FFFFFF" w:fill="auto"/>
                    <w:autoSpaceDN w:val="0"/>
                    <w:spacing w:line="300" w:lineRule="exact"/>
                    <w:rPr>
                      <w:rFonts w:ascii="宋体" w:cs="仿宋_GB2312"/>
                      <w:sz w:val="18"/>
                      <w:szCs w:val="18"/>
                      <w:shd w:val="clear" w:color="auto" w:fill="FFFFFF"/>
                    </w:rPr>
                  </w:pPr>
                  <w:r>
                    <w:rPr>
                      <w:rFonts w:ascii="宋体" w:hAnsi="宋体" w:cs="仿宋_GB2312"/>
                      <w:color w:val="000000"/>
                      <w:sz w:val="18"/>
                      <w:szCs w:val="18"/>
                      <w:shd w:val="clear" w:color="auto" w:fill="FFFFFF"/>
                    </w:rPr>
                    <w:t xml:space="preserve"> </w:t>
                  </w:r>
                  <w:r>
                    <w:rPr>
                      <w:rFonts w:hint="eastAsia" w:ascii="宋体" w:hAnsi="宋体" w:cs="仿宋_GB2312"/>
                      <w:color w:val="000000"/>
                      <w:sz w:val="18"/>
                      <w:szCs w:val="18"/>
                      <w:shd w:val="clear" w:color="auto" w:fill="FFFFFF"/>
                    </w:rPr>
                    <w:t>（五）</w:t>
                  </w:r>
                  <w:r>
                    <w:rPr>
                      <w:rFonts w:hint="eastAsia" w:ascii="宋体" w:hAnsi="宋体" w:cs="仿宋_GB2312"/>
                      <w:kern w:val="0"/>
                      <w:sz w:val="18"/>
                      <w:szCs w:val="18"/>
                      <w:shd w:val="clear" w:color="auto" w:fill="FFFFFF"/>
                    </w:rPr>
                    <w:t>审查、变更、调整、批复水利综合规划和专业规划的行政许可；</w:t>
                  </w:r>
                </w:p>
                <w:p>
                  <w:pPr>
                    <w:shd w:val="solid" w:color="FFFFFF" w:fill="auto"/>
                    <w:autoSpaceDN w:val="0"/>
                    <w:spacing w:line="300" w:lineRule="exact"/>
                    <w:rPr>
                      <w:rFonts w:ascii="宋体" w:cs="仿宋_GB2312"/>
                      <w:color w:val="000000"/>
                      <w:sz w:val="18"/>
                      <w:szCs w:val="18"/>
                      <w:shd w:val="clear" w:color="auto" w:fill="FFFFFF"/>
                    </w:rPr>
                  </w:pPr>
                  <w:r>
                    <w:rPr>
                      <w:rFonts w:hint="eastAsia" w:ascii="宋体" w:hAnsi="宋体" w:cs="仿宋_GB2312"/>
                      <w:color w:val="000000"/>
                      <w:sz w:val="18"/>
                      <w:szCs w:val="18"/>
                      <w:shd w:val="clear" w:color="auto" w:fill="FFFFFF"/>
                    </w:rPr>
                    <w:t>（六）跨县（市、区）、跨部门等重大涉河工程防洪影响评价类行政许可；</w:t>
                  </w:r>
                </w:p>
                <w:p>
                  <w:pPr>
                    <w:pStyle w:val="2"/>
                    <w:shd w:val="clear" w:color="auto" w:fill="FFFFFF"/>
                    <w:autoSpaceDE w:val="0"/>
                    <w:spacing w:before="0" w:beforeAutospacing="0" w:after="0" w:afterAutospacing="0" w:line="300" w:lineRule="exact"/>
                    <w:jc w:val="both"/>
                    <w:rPr>
                      <w:rFonts w:cs="Times New Roman"/>
                      <w:sz w:val="18"/>
                      <w:szCs w:val="18"/>
                    </w:rPr>
                  </w:pPr>
                  <w:r>
                    <w:rPr>
                      <w:rFonts w:hint="eastAsia"/>
                      <w:sz w:val="18"/>
                      <w:szCs w:val="18"/>
                      <w:shd w:val="clear" w:color="auto" w:fill="FFFFFF"/>
                    </w:rPr>
                    <w:t>（七）其他法律、法规、规章规定应当进行法制审核的。</w:t>
                  </w:r>
                </w:p>
              </w:txbxContent>
            </v:textbox>
          </v:shape>
        </w:pict>
      </w:r>
    </w:p>
    <w:p>
      <w:pPr>
        <w:rPr>
          <w:color w:val="000000"/>
        </w:rPr>
      </w:pPr>
      <w:r>
        <w:pict>
          <v:shape id="_x0000_s1028" o:spid="_x0000_s1028" o:spt="176" type="#_x0000_t176" style="position:absolute;left:0pt;margin-left:388.5pt;margin-top:15.75pt;height:120.75pt;width:162.75pt;z-index:251656192;mso-width-relative:page;mso-height-relative:page;" coordsize="21600,21600">
            <v:path/>
            <v:fill focussize="0,0"/>
            <v:stroke joinstyle="miter"/>
            <v:imagedata o:title=""/>
            <o:lock v:ext="edit"/>
            <v:textbox>
              <w:txbxContent>
                <w:p>
                  <w:pPr>
                    <w:spacing w:line="320" w:lineRule="exact"/>
                    <w:ind w:firstLine="270" w:firstLineChars="150"/>
                    <w:rPr>
                      <w:sz w:val="18"/>
                      <w:szCs w:val="18"/>
                    </w:rPr>
                  </w:pPr>
                  <w:r>
                    <w:rPr>
                      <w:rFonts w:hint="eastAsia" w:cs="宋体"/>
                      <w:sz w:val="18"/>
                      <w:szCs w:val="18"/>
                    </w:rPr>
                    <w:t>时间：</w:t>
                  </w:r>
                  <w:r>
                    <w:rPr>
                      <w:rFonts w:hint="eastAsia"/>
                      <w:sz w:val="18"/>
                      <w:szCs w:val="18"/>
                      <w:shd w:val="clear" w:color="auto" w:fill="FFFFFF"/>
                    </w:rPr>
                    <w:t>水利部门法制机构在收到重大执法决定送审材料后，应在七个工作日内审核完毕。案件复杂的，经主管领导批准可以延长五个工作日。</w:t>
                  </w:r>
                </w:p>
                <w:p>
                  <w:pPr>
                    <w:pStyle w:val="2"/>
                    <w:spacing w:before="0" w:beforeAutospacing="0" w:after="0" w:afterAutospacing="0" w:line="300" w:lineRule="exact"/>
                  </w:pPr>
                </w:p>
              </w:txbxContent>
            </v:textbox>
          </v:shape>
        </w:pict>
      </w:r>
      <w:r>
        <w:pict>
          <v:shape id="_x0000_s1029" o:spid="_x0000_s1029" o:spt="176" type="#_x0000_t176" style="position:absolute;left:0pt;margin-left:178.5pt;margin-top:0pt;height:160.5pt;width:152.25pt;z-index:251653120;mso-width-relative:page;mso-height-relative:page;" coordsize="21600,21600">
            <v:path/>
            <v:fill focussize="0,0"/>
            <v:stroke joinstyle="miter"/>
            <v:imagedata o:title=""/>
            <o:lock v:ext="edit"/>
            <v:textbox>
              <w:txbxContent>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pPr>
                  <w:r>
                    <w:rPr>
                      <w:rFonts w:hint="eastAsia" w:ascii="宋体"/>
                      <w:sz w:val="18"/>
                      <w:szCs w:val="18"/>
                    </w:rPr>
                    <w:t>程序</w:t>
                  </w:r>
                  <w:r>
                    <w:rPr>
                      <w:rFonts w:hint="eastAsia" w:ascii="宋体"/>
                      <w:sz w:val="18"/>
                      <w:szCs w:val="18"/>
                      <w:lang w:eastAsia="zh-CN"/>
                    </w:rPr>
                    <w:t>：</w:t>
                  </w:r>
                  <w:r>
                    <w:rPr>
                      <w:rFonts w:hint="eastAsia" w:ascii="宋体" w:hAnsi="宋体" w:eastAsia="宋体" w:cs="宋体"/>
                      <w:color w:val="000000"/>
                      <w:sz w:val="18"/>
                      <w:szCs w:val="18"/>
                      <w:shd w:val="clear" w:color="auto" w:fill="FFFFFF"/>
                    </w:rPr>
                    <w:t>重大水行政执法决定进行法制审核是作出执法决定前的必经程序，对符合重大水行政执法决定条件的案件应当报送同级水利部门法制机构进行审核</w:t>
                  </w:r>
                  <w:r>
                    <w:rPr>
                      <w:rFonts w:hint="eastAsia" w:ascii="宋体" w:hAnsi="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未经审核或者审核未通过的，水行政主管部门不得作出执法决定。</w:t>
                  </w:r>
                </w:p>
              </w:txbxContent>
            </v:textbox>
          </v:shape>
        </w:pict>
      </w:r>
      <w:r>
        <w:pict>
          <v:shape id="_x0000_s1030" o:spid="_x0000_s1030" o:spt="32" type="#_x0000_t32" style="position:absolute;left:0pt;margin-left:388.5pt;margin-top:0pt;height:0.05pt;width:162.75pt;z-index:251660288;mso-width-relative:page;mso-height-relative:page;" o:connectortype="straight" filled="f" coordsize="21600,21600">
            <v:path arrowok="t"/>
            <v:fill on="f" focussize="0,0"/>
            <v:stroke endarrow="block"/>
            <v:imagedata o:title=""/>
            <o:lock v:ext="edit"/>
          </v:shape>
        </w:pict>
      </w:r>
      <w:r>
        <w:pict>
          <v:shape id="_x0000_s1031" o:spid="_x0000_s1031" o:spt="32" type="#_x0000_t32" style="position:absolute;left:0pt;margin-left:173.25pt;margin-top:0pt;height:0pt;width:157.5pt;z-index:251659264;mso-width-relative:page;mso-height-relative:page;" o:connectortype="straight" filled="f" coordsize="21600,21600">
            <v:path arrowok="t"/>
            <v:fill on="f" focussize="0,0"/>
            <v:stroke endarrow="block"/>
            <v:imagedata o:title=""/>
            <o:lock v:ext="edit"/>
          </v:shape>
        </w:pict>
      </w:r>
    </w:p>
    <w:p>
      <w:pPr>
        <w:rPr>
          <w:color w:val="000000"/>
        </w:rPr>
      </w:pPr>
      <w:r>
        <w:rPr>
          <w:rFonts w:hint="eastAsia" w:cs="宋体"/>
          <w:color w:val="000000"/>
        </w:rPr>
        <w:t>承办</w:t>
      </w:r>
    </w:p>
    <w:p>
      <w:pPr>
        <w:rPr>
          <w:color w:val="000000"/>
        </w:rPr>
      </w:pPr>
      <w:r>
        <w:pict>
          <v:shape id="_x0000_s1032" o:spid="_x0000_s1032" o:spt="109" type="#_x0000_t109" style="position:absolute;left:0pt;margin-left:136.5pt;margin-top:7.8pt;height:218.4pt;width:31.5pt;z-index:251652096;mso-width-relative:page;mso-height-relative:page;" coordsize="21600,21600">
            <v:path/>
            <v:fill focussize="0,0"/>
            <v:stroke joinstyle="miter"/>
            <v:imagedata o:title=""/>
            <o:lock v:ext="edit"/>
            <v:textbox>
              <w:txbxContent>
                <w:p>
                  <w:pPr>
                    <w:ind w:firstLine="157" w:firstLineChars="49"/>
                    <w:rPr>
                      <w:b/>
                      <w:bCs/>
                    </w:rPr>
                  </w:pPr>
                </w:p>
                <w:p>
                  <w:pPr>
                    <w:rPr>
                      <w:b/>
                      <w:bCs/>
                    </w:rPr>
                  </w:pPr>
                  <w:r>
                    <w:rPr>
                      <w:rFonts w:hint="eastAsia" w:cs="宋体"/>
                      <w:b/>
                      <w:bCs/>
                    </w:rPr>
                    <w:t>承</w:t>
                  </w:r>
                </w:p>
                <w:p>
                  <w:pPr>
                    <w:rPr>
                      <w:b/>
                      <w:bCs/>
                    </w:rPr>
                  </w:pPr>
                  <w:r>
                    <w:rPr>
                      <w:rFonts w:hint="eastAsia" w:cs="宋体"/>
                      <w:b/>
                      <w:bCs/>
                    </w:rPr>
                    <w:t>办</w:t>
                  </w:r>
                </w:p>
                <w:p>
                  <w:pPr>
                    <w:rPr>
                      <w:b/>
                      <w:bCs/>
                    </w:rPr>
                  </w:pPr>
                  <w:r>
                    <w:rPr>
                      <w:rFonts w:hint="eastAsia" w:cs="宋体"/>
                      <w:b/>
                      <w:bCs/>
                    </w:rPr>
                    <w:t>机</w:t>
                  </w:r>
                </w:p>
                <w:p>
                  <w:pPr>
                    <w:rPr>
                      <w:b/>
                      <w:bCs/>
                    </w:rPr>
                  </w:pPr>
                  <w:r>
                    <w:rPr>
                      <w:rFonts w:hint="eastAsia" w:cs="宋体"/>
                      <w:b/>
                      <w:bCs/>
                    </w:rPr>
                    <w:t>构</w:t>
                  </w:r>
                </w:p>
              </w:txbxContent>
            </v:textbox>
          </v:shape>
        </w:pict>
      </w:r>
      <w:r>
        <w:pict>
          <v:shape id="_x0000_s1033" o:spid="_x0000_s1033" o:spt="109" type="#_x0000_t109" style="position:absolute;left:0pt;margin-left:561.75pt;margin-top:0pt;height:218.4pt;width:31.5pt;z-index:251658240;mso-width-relative:page;mso-height-relative:page;" coordsize="21600,21600">
            <v:path/>
            <v:fill focussize="0,0"/>
            <v:stroke joinstyle="miter"/>
            <v:imagedata o:title=""/>
            <o:lock v:ext="edit"/>
            <v:textbox>
              <w:txbxContent>
                <w:p>
                  <w:pPr>
                    <w:rPr>
                      <w:b/>
                      <w:bCs/>
                    </w:rPr>
                  </w:pPr>
                </w:p>
                <w:p>
                  <w:pPr>
                    <w:rPr>
                      <w:b/>
                      <w:bCs/>
                    </w:rPr>
                  </w:pPr>
                  <w:r>
                    <w:rPr>
                      <w:rFonts w:hint="eastAsia" w:cs="宋体"/>
                      <w:b/>
                      <w:bCs/>
                    </w:rPr>
                    <w:t>承</w:t>
                  </w:r>
                </w:p>
                <w:p>
                  <w:pPr>
                    <w:rPr>
                      <w:b/>
                      <w:bCs/>
                    </w:rPr>
                  </w:pPr>
                  <w:r>
                    <w:rPr>
                      <w:rFonts w:hint="eastAsia" w:cs="宋体"/>
                      <w:b/>
                      <w:bCs/>
                    </w:rPr>
                    <w:t>办</w:t>
                  </w:r>
                </w:p>
                <w:p>
                  <w:pPr>
                    <w:rPr>
                      <w:b/>
                      <w:bCs/>
                    </w:rPr>
                  </w:pPr>
                  <w:r>
                    <w:rPr>
                      <w:rFonts w:hint="eastAsia" w:cs="宋体"/>
                      <w:b/>
                      <w:bCs/>
                    </w:rPr>
                    <w:t>机</w:t>
                  </w:r>
                </w:p>
                <w:p>
                  <w:r>
                    <w:rPr>
                      <w:rFonts w:hint="eastAsia" w:cs="宋体"/>
                      <w:b/>
                      <w:bCs/>
                    </w:rPr>
                    <w:t>构</w:t>
                  </w:r>
                </w:p>
              </w:txbxContent>
            </v:textbox>
          </v:shape>
        </w:pict>
      </w:r>
      <w:r>
        <w:pict>
          <v:shape id="_x0000_s1034" o:spid="_x0000_s1034" o:spt="109" type="#_x0000_t109" style="position:absolute;left:0pt;margin-left:346.5pt;margin-top:0pt;height:218.4pt;width:31.5pt;z-index:251655168;mso-width-relative:page;mso-height-relative:page;" coordsize="21600,21600">
            <v:path/>
            <v:fill focussize="0,0"/>
            <v:stroke joinstyle="miter"/>
            <v:imagedata o:title=""/>
            <o:lock v:ext="edit"/>
            <v:textbox>
              <w:txbxContent>
                <w:p>
                  <w:pPr>
                    <w:rPr>
                      <w:b/>
                      <w:bCs/>
                    </w:rPr>
                  </w:pPr>
                </w:p>
                <w:p>
                  <w:pPr>
                    <w:rPr>
                      <w:b/>
                      <w:bCs/>
                    </w:rPr>
                  </w:pPr>
                  <w:r>
                    <w:rPr>
                      <w:rFonts w:hint="eastAsia" w:cs="宋体"/>
                      <w:b/>
                      <w:bCs/>
                    </w:rPr>
                    <w:t>法制机构</w:t>
                  </w:r>
                </w:p>
              </w:txbxContent>
            </v:textbox>
          </v:shape>
        </w:pict>
      </w:r>
    </w:p>
    <w:p>
      <w:pPr>
        <w:rPr>
          <w:color w:val="000000"/>
        </w:rPr>
      </w:pPr>
    </w:p>
    <w:p>
      <w:pPr>
        <w:rPr>
          <w:color w:val="000000"/>
        </w:rPr>
      </w:pPr>
    </w:p>
    <w:p>
      <w:pPr>
        <w:rPr>
          <w:color w:val="000000"/>
        </w:rPr>
      </w:pPr>
    </w:p>
    <w:p>
      <w:pPr>
        <w:tabs>
          <w:tab w:val="left" w:pos="4620"/>
        </w:tabs>
        <w:rPr>
          <w:color w:val="000000"/>
        </w:rPr>
      </w:pPr>
      <w:r>
        <w:rPr>
          <w:color w:val="000000"/>
        </w:rPr>
        <w:tab/>
      </w:r>
    </w:p>
    <w:p>
      <w:pPr>
        <w:tabs>
          <w:tab w:val="left" w:pos="8190"/>
        </w:tabs>
        <w:rPr>
          <w:color w:val="000000"/>
        </w:rPr>
      </w:pPr>
      <w:r>
        <w:pict>
          <v:shape id="_x0000_s1035" o:spid="_x0000_s1035" o:spt="32" type="#_x0000_t32" style="position:absolute;left:0pt;margin-left:393.75pt;margin-top:8.25pt;height:0pt;width:147pt;z-index:251663360;mso-width-relative:page;mso-height-relative:page;" o:connectortype="straight" filled="f" coordsize="21600,21600">
            <v:path arrowok="t"/>
            <v:fill on="f" focussize="0,0"/>
            <v:stroke endarrow="block"/>
            <v:imagedata o:title=""/>
            <o:lock v:ext="edit"/>
          </v:shape>
        </w:pict>
      </w:r>
      <w:r>
        <w:rPr>
          <w:color w:val="000000"/>
        </w:rPr>
        <w:tab/>
      </w:r>
    </w:p>
    <w:p>
      <w:pPr>
        <w:tabs>
          <w:tab w:val="left" w:pos="3570"/>
          <w:tab w:val="left" w:pos="8190"/>
        </w:tabs>
        <w:rPr>
          <w:color w:val="000000"/>
        </w:rPr>
      </w:pPr>
      <w:r>
        <w:pict>
          <v:shape id="_x0000_s1036" o:spid="_x0000_s1036" o:spt="32" type="#_x0000_t32" style="position:absolute;left:0pt;margin-left:397.5pt;margin-top:7.8pt;height:0pt;width:147pt;z-index:251664384;mso-width-relative:page;mso-height-relative:page;" o:connectortype="straight" filled="f" coordsize="21600,21600">
            <v:path arrowok="t"/>
            <v:fill on="f" focussize="0,0"/>
            <v:stroke endarrow="block"/>
            <v:imagedata o:title=""/>
            <o:lock v:ext="edit"/>
          </v:shape>
        </w:pict>
      </w:r>
      <w:r>
        <w:pict>
          <v:shape id="_x0000_s1037" o:spid="_x0000_s1037" o:spt="32" type="#_x0000_t32" style="position:absolute;left:0pt;flip:x;margin-left:178.5pt;margin-top:7.8pt;height:0pt;width:147pt;z-index:251662336;mso-width-relative:page;mso-height-relative:page;" o:connectortype="straight" filled="f" coordsize="21600,21600">
            <v:path arrowok="t"/>
            <v:fill on="f" focussize="0,0"/>
            <v:stroke endarrow="block"/>
            <v:imagedata o:title=""/>
            <o:lock v:ext="edit"/>
          </v:shape>
        </w:pict>
      </w:r>
      <w:r>
        <w:rPr>
          <w:color w:val="000000"/>
        </w:rPr>
        <w:tab/>
      </w:r>
    </w:p>
    <w:p>
      <w:pPr>
        <w:tabs>
          <w:tab w:val="left" w:pos="3500"/>
          <w:tab w:val="left" w:pos="3990"/>
          <w:tab w:val="left" w:pos="9030"/>
        </w:tabs>
        <w:rPr>
          <w:color w:val="000000"/>
        </w:rPr>
      </w:pPr>
      <w:r>
        <w:pict>
          <v:shape id="_x0000_s1038" o:spid="_x0000_s1038" o:spt="176" type="#_x0000_t176" style="position:absolute;left:0pt;margin-left:172.5pt;margin-top:11.25pt;height:144.75pt;width:152.25pt;z-index:251654144;mso-width-relative:page;mso-height-relative:page;" coordsize="21600,21600">
            <v:path/>
            <v:fill focussize="0,0"/>
            <v:stroke joinstyle="miter"/>
            <v:imagedata o:title=""/>
            <o:lock v:ext="edit"/>
            <v:textbox>
              <w:txbxContent>
                <w:p>
                  <w:pPr>
                    <w:keepNext w:val="0"/>
                    <w:keepLines w:val="0"/>
                    <w:pageBreakBefore w:val="0"/>
                    <w:widowControl w:val="0"/>
                    <w:shd w:val="solid" w:color="FFFFFF" w:fill="auto"/>
                    <w:kinsoku/>
                    <w:wordWrap/>
                    <w:overflowPunct/>
                    <w:topLinePunct w:val="0"/>
                    <w:autoSpaceDE/>
                    <w:autoSpaceDN w:val="0"/>
                    <w:bidi w:val="0"/>
                    <w:adjustRightInd/>
                    <w:snapToGrid/>
                    <w:spacing w:line="280" w:lineRule="exact"/>
                    <w:ind w:left="0" w:leftChars="0" w:right="0" w:rightChars="0"/>
                    <w:jc w:val="both"/>
                    <w:textAlignment w:val="auto"/>
                    <w:outlineLvl w:val="9"/>
                    <w:rPr>
                      <w:sz w:val="18"/>
                      <w:szCs w:val="18"/>
                    </w:rPr>
                  </w:pPr>
                  <w:r>
                    <w:rPr>
                      <w:rFonts w:hint="eastAsia" w:ascii="宋体" w:hAnsi="宋体" w:eastAsia="宋体" w:cs="宋体"/>
                      <w:sz w:val="18"/>
                      <w:szCs w:val="18"/>
                    </w:rPr>
                    <w:t>提交材料：</w:t>
                  </w:r>
                  <w:r>
                    <w:rPr>
                      <w:rFonts w:hint="eastAsia" w:ascii="宋体" w:hAnsi="宋体" w:eastAsia="宋体" w:cs="宋体"/>
                      <w:sz w:val="18"/>
                      <w:szCs w:val="18"/>
                      <w:shd w:val="clear" w:color="auto" w:fill="FFFFFF"/>
                    </w:rPr>
                    <w:t>承办机构在送审时应当提交以下材料：</w:t>
                  </w:r>
                  <w:r>
                    <w:rPr>
                      <w:rFonts w:hint="eastAsia" w:ascii="宋体" w:hAnsi="宋体" w:eastAsia="宋体" w:cs="宋体"/>
                      <w:color w:val="000000"/>
                      <w:sz w:val="18"/>
                      <w:szCs w:val="18"/>
                      <w:shd w:val="clear" w:color="auto" w:fill="FFFFFF"/>
                    </w:rPr>
                    <w:t>重大行政执法决定的调查终结报告</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重大行政执法决定建议</w:t>
                  </w:r>
                  <w:r>
                    <w:rPr>
                      <w:rFonts w:hint="eastAsia" w:ascii="宋体" w:hAnsi="宋体" w:eastAsia="宋体" w:cs="宋体"/>
                      <w:color w:val="000000"/>
                      <w:sz w:val="18"/>
                      <w:szCs w:val="18"/>
                      <w:shd w:val="clear" w:color="auto" w:fill="FFFFFF"/>
                      <w:lang w:eastAsia="zh-CN"/>
                    </w:rPr>
                    <w:t>、</w:t>
                  </w:r>
                  <w:r>
                    <w:rPr>
                      <w:rFonts w:hint="eastAsia" w:ascii="宋体" w:hAnsi="宋体" w:eastAsia="宋体" w:cs="宋体"/>
                      <w:color w:val="000000"/>
                      <w:sz w:val="18"/>
                      <w:szCs w:val="18"/>
                      <w:shd w:val="clear" w:color="auto" w:fill="FFFFFF"/>
                    </w:rPr>
                    <w:t>意见及其情况说明；重大行政执法决定书代拟稿；相关证据资料；经听证或者评估的，还应当提交听证笔录或者评估报告</w:t>
                  </w:r>
                  <w:r>
                    <w:rPr>
                      <w:rFonts w:hint="eastAsia" w:ascii="宋体" w:hAnsi="宋体" w:cs="宋体"/>
                      <w:color w:val="000000"/>
                      <w:sz w:val="18"/>
                      <w:szCs w:val="18"/>
                      <w:shd w:val="clear" w:color="auto" w:fill="FFFFFF"/>
                      <w:lang w:eastAsia="zh-CN"/>
                    </w:rPr>
                    <w:t>。</w:t>
                  </w:r>
                </w:p>
              </w:txbxContent>
            </v:textbox>
          </v:shape>
        </w:pict>
      </w:r>
      <w:r>
        <w:pict>
          <v:shape id="_x0000_s1039" o:spid="_x0000_s1039" o:spt="32" type="#_x0000_t32" style="position:absolute;left:0pt;margin-left:178.5pt;margin-top:6.75pt;height:0pt;width:147pt;z-index:251661312;mso-width-relative:page;mso-height-relative:page;" o:connectortype="straight" filled="f" coordsize="21600,21600">
            <v:path arrowok="t"/>
            <v:fill on="f" focussize="0,0"/>
            <v:stroke endarrow="block"/>
            <v:imagedata o:title=""/>
            <o:lock v:ext="edit"/>
          </v:shape>
        </w:pict>
      </w:r>
      <w:r>
        <w:rPr>
          <w:rFonts w:hint="eastAsia" w:cs="宋体"/>
          <w:color w:val="000000"/>
        </w:rPr>
        <w:t>相关材料以及拟</w:t>
      </w:r>
    </w:p>
    <w:p>
      <w:pPr>
        <w:tabs>
          <w:tab w:val="left" w:pos="7980"/>
        </w:tabs>
        <w:rPr>
          <w:color w:val="000000"/>
        </w:rPr>
      </w:pPr>
      <w:bookmarkStart w:id="0" w:name="_GoBack"/>
      <w:bookmarkEnd w:id="0"/>
      <w:r>
        <w:pict>
          <v:shape id="_x0000_s1040" o:spid="_x0000_s1040" o:spt="176" type="#_x0000_t176" style="position:absolute;left:0pt;margin-left:393.75pt;margin-top:2.25pt;height:122.1pt;width:162.75pt;z-index:251657216;mso-width-relative:page;mso-height-relative:page;" coordsize="21600,21600">
            <v:path/>
            <v:fill focussize="0,0"/>
            <v:stroke joinstyle="miter"/>
            <v:imagedata o:title=""/>
            <o:lock v:ext="edit"/>
            <v:textbox>
              <w:txbxContent>
                <w:p>
                  <w:pPr>
                    <w:spacing w:line="320" w:lineRule="exact"/>
                    <w:ind w:firstLine="270" w:firstLineChars="150"/>
                    <w:rPr>
                      <w:rFonts w:ascii="宋体"/>
                      <w:kern w:val="0"/>
                      <w:sz w:val="18"/>
                      <w:szCs w:val="18"/>
                    </w:rPr>
                  </w:pPr>
                  <w:r>
                    <w:rPr>
                      <w:rFonts w:hint="eastAsia" w:cs="宋体"/>
                      <w:sz w:val="18"/>
                      <w:szCs w:val="18"/>
                    </w:rPr>
                    <w:t>审核方式：</w:t>
                  </w:r>
                  <w:r>
                    <w:rPr>
                      <w:color w:val="000000"/>
                      <w:sz w:val="30"/>
                      <w:szCs w:val="30"/>
                      <w:shd w:val="clear" w:color="auto" w:fill="FFFFFF"/>
                    </w:rPr>
                    <w:t> </w:t>
                  </w:r>
                  <w:r>
                    <w:rPr>
                      <w:rFonts w:hint="eastAsia" w:ascii="宋体" w:hAnsi="宋体" w:cs="仿宋_GB2312"/>
                      <w:color w:val="000000"/>
                      <w:sz w:val="18"/>
                      <w:szCs w:val="18"/>
                      <w:shd w:val="clear" w:color="auto" w:fill="FFFFFF"/>
                    </w:rPr>
                    <w:t>水利部门法制机构审核重大水行政执法决定，以书面审核为主。必要时可以向当事人了解情况、听取陈述申辩，还可以会同案件承办机</w:t>
                  </w:r>
                  <w:r>
                    <w:rPr>
                      <w:rFonts w:hint="eastAsia" w:ascii="宋体" w:hAnsi="宋体" w:eastAsia="宋体" w:cs="宋体"/>
                      <w:color w:val="000000"/>
                      <w:sz w:val="18"/>
                      <w:szCs w:val="18"/>
                      <w:shd w:val="clear" w:color="auto" w:fill="FFFFFF"/>
                    </w:rPr>
                    <w:t>构深入调查取证。</w:t>
                  </w:r>
                </w:p>
                <w:p>
                  <w:pPr>
                    <w:rPr>
                      <w:rFonts w:ascii="宋体"/>
                      <w:kern w:val="0"/>
                      <w:sz w:val="18"/>
                      <w:szCs w:val="18"/>
                    </w:rPr>
                  </w:pPr>
                </w:p>
              </w:txbxContent>
            </v:textbox>
          </v:shape>
        </w:pict>
      </w:r>
      <w:r>
        <w:rPr>
          <w:color w:val="000000"/>
        </w:rPr>
        <w:tab/>
      </w:r>
    </w:p>
    <w:p>
      <w:pPr>
        <w:tabs>
          <w:tab w:val="left" w:pos="9240"/>
        </w:tabs>
        <w:rPr>
          <w:color w:val="000000"/>
        </w:rPr>
      </w:pPr>
      <w:r>
        <w:rPr>
          <w:color w:val="000000"/>
        </w:rPr>
        <w:tab/>
      </w:r>
    </w:p>
    <w:p/>
    <w:p/>
    <w:p/>
    <w:p>
      <w:pPr>
        <w:jc w:val="right"/>
        <w:rPr>
          <w:rFonts w:hint="default" w:eastAsia="宋体"/>
          <w:sz w:val="21"/>
          <w:szCs w:val="21"/>
          <w:lang w:val="en-US" w:eastAsia="zh-CN"/>
        </w:rPr>
      </w:pPr>
    </w:p>
    <w:sectPr>
      <w:pgSz w:w="16838" w:h="11906" w:orient="landscape"/>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A76"/>
    <w:rsid w:val="00086FDB"/>
    <w:rsid w:val="000A4A35"/>
    <w:rsid w:val="001F5109"/>
    <w:rsid w:val="002C3E42"/>
    <w:rsid w:val="002F604C"/>
    <w:rsid w:val="003525E3"/>
    <w:rsid w:val="003721B5"/>
    <w:rsid w:val="005868F9"/>
    <w:rsid w:val="005C36F3"/>
    <w:rsid w:val="0068584E"/>
    <w:rsid w:val="006A2252"/>
    <w:rsid w:val="006D60A0"/>
    <w:rsid w:val="007002B3"/>
    <w:rsid w:val="00737223"/>
    <w:rsid w:val="007F0E94"/>
    <w:rsid w:val="00851A76"/>
    <w:rsid w:val="008D2EC2"/>
    <w:rsid w:val="009B0A0B"/>
    <w:rsid w:val="00A33747"/>
    <w:rsid w:val="00A90CBA"/>
    <w:rsid w:val="00A923A1"/>
    <w:rsid w:val="00AA7109"/>
    <w:rsid w:val="00BC0F3E"/>
    <w:rsid w:val="00BE4B19"/>
    <w:rsid w:val="00BF1760"/>
    <w:rsid w:val="00BF5D7A"/>
    <w:rsid w:val="00C9509D"/>
    <w:rsid w:val="00C97FE8"/>
    <w:rsid w:val="00ED320B"/>
    <w:rsid w:val="00EE0D99"/>
    <w:rsid w:val="00EE468C"/>
    <w:rsid w:val="00F21AA2"/>
    <w:rsid w:val="00F32FAA"/>
    <w:rsid w:val="00F55302"/>
    <w:rsid w:val="00F620E5"/>
    <w:rsid w:val="00F91B92"/>
    <w:rsid w:val="00FF632C"/>
    <w:rsid w:val="02DF3258"/>
    <w:rsid w:val="24A8684D"/>
    <w:rsid w:val="37031C07"/>
    <w:rsid w:val="3A093A33"/>
    <w:rsid w:val="3BB220DF"/>
    <w:rsid w:val="503C1544"/>
    <w:rsid w:val="550557FB"/>
    <w:rsid w:val="62086227"/>
    <w:rsid w:val="74156BF7"/>
    <w:rsid w:val="7B3223C3"/>
    <w:rsid w:val="7F9D28B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0"/>
        <o:r id="V:Rule2" type="connector" idref="#_x0000_s1031"/>
        <o:r id="V:Rule3" type="connector" idref="#_x0000_s1035"/>
        <o:r id="V:Rule4" type="connector" idref="#_x0000_s1036"/>
        <o:r id="V:Rule5" type="connector" idref="#_x0000_s1037"/>
        <o:r id="V:Rule6" type="connector" idref="#_x0000_s103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qFormat/>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Pages>
  <Words>14</Words>
  <Characters>82</Characters>
  <Lines>0</Lines>
  <Paragraphs>0</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2017-05-10T08:10:00Z</dcterms:created>
  <dc:creator>Administrator</dc:creator>
  <cp:lastModifiedBy>Administrator</cp:lastModifiedBy>
  <cp:lastPrinted>2019-12-17T02:18:00Z</cp:lastPrinted>
  <dcterms:modified xsi:type="dcterms:W3CDTF">2023-03-02T04:24:05Z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