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_GBK" w:hAnsi="宋体" w:eastAsia="方正小标宋_GBK" w:cs="Times New Roman"/>
          <w:b w:val="0"/>
          <w:bCs w:val="0"/>
          <w:sz w:val="44"/>
          <w:szCs w:val="24"/>
        </w:rPr>
      </w:pPr>
      <w:bookmarkStart w:id="0" w:name="_GoBack"/>
      <w:bookmarkEnd w:id="0"/>
      <w:r>
        <w:rPr>
          <w:rFonts w:hint="eastAsia" w:ascii="方正小标宋_GBK" w:hAnsi="宋体" w:eastAsia="方正小标宋_GBK" w:cs="Times New Roman"/>
          <w:b w:val="0"/>
          <w:bCs w:val="0"/>
          <w:sz w:val="44"/>
          <w:szCs w:val="24"/>
        </w:rPr>
        <w:t>201</w:t>
      </w:r>
      <w:r>
        <w:rPr>
          <w:rFonts w:hint="eastAsia" w:ascii="方正小标宋_GBK" w:hAnsi="宋体" w:eastAsia="方正小标宋_GBK" w:cs="Times New Roman"/>
          <w:b w:val="0"/>
          <w:bCs w:val="0"/>
          <w:sz w:val="44"/>
          <w:szCs w:val="24"/>
          <w:lang w:val="en-US" w:eastAsia="zh-CN"/>
        </w:rPr>
        <w:t>8</w:t>
      </w:r>
      <w:r>
        <w:rPr>
          <w:rFonts w:hint="eastAsia" w:ascii="方正小标宋_GBK" w:hAnsi="宋体" w:eastAsia="方正小标宋_GBK" w:cs="Times New Roman"/>
          <w:b w:val="0"/>
          <w:bCs w:val="0"/>
          <w:sz w:val="44"/>
          <w:szCs w:val="24"/>
        </w:rPr>
        <w:t>年度吉木萨尔县信访局部门决算</w:t>
      </w:r>
    </w:p>
    <w:p>
      <w:pPr>
        <w:spacing w:line="540" w:lineRule="exact"/>
        <w:jc w:val="center"/>
        <w:rPr>
          <w:rFonts w:hint="eastAsia" w:ascii="方正小标宋_GBK" w:hAnsi="宋体" w:eastAsia="方正小标宋_GBK" w:cs="Times New Roman"/>
          <w:b w:val="0"/>
          <w:bCs w:val="0"/>
          <w:sz w:val="44"/>
          <w:szCs w:val="24"/>
        </w:rPr>
      </w:pPr>
      <w:r>
        <w:rPr>
          <w:rFonts w:hint="eastAsia" w:ascii="方正小标宋_GBK" w:hAnsi="宋体" w:eastAsia="方正小标宋_GBK" w:cs="Times New Roman"/>
          <w:b w:val="0"/>
          <w:bCs w:val="0"/>
          <w:sz w:val="44"/>
          <w:szCs w:val="24"/>
        </w:rPr>
        <w:t>公开说明</w:t>
      </w:r>
    </w:p>
    <w:p>
      <w:pPr>
        <w:spacing w:line="540" w:lineRule="exact"/>
        <w:jc w:val="center"/>
        <w:rPr>
          <w:rFonts w:hint="eastAsia" w:ascii="方正小标宋_GBK" w:hAnsi="宋体" w:eastAsia="方正小标宋_GBK" w:cs="Times New Roman"/>
          <w:b w:val="0"/>
          <w:bCs w:val="0"/>
          <w:sz w:val="44"/>
          <w:szCs w:val="24"/>
        </w:rPr>
      </w:pPr>
    </w:p>
    <w:p>
      <w:pPr>
        <w:spacing w:line="540" w:lineRule="exact"/>
        <w:jc w:val="center"/>
        <w:rPr>
          <w:rFonts w:hint="eastAsia" w:ascii="黑体" w:hAnsi="黑体" w:eastAsia="黑体"/>
          <w:b w:val="0"/>
          <w:bCs/>
          <w:kern w:val="0"/>
          <w:sz w:val="32"/>
          <w:szCs w:val="32"/>
        </w:rPr>
      </w:pPr>
      <w:r>
        <w:rPr>
          <w:sz w:val="28"/>
          <w:szCs w:val="28"/>
        </w:rPr>
        <w:t xml:space="preserve"> </w:t>
      </w:r>
      <w:r>
        <w:rPr>
          <w:rFonts w:hint="eastAsia" w:ascii="黑体" w:hAnsi="黑体" w:eastAsia="黑体"/>
          <w:b w:val="0"/>
          <w:bCs/>
          <w:kern w:val="0"/>
          <w:sz w:val="32"/>
          <w:szCs w:val="32"/>
        </w:rPr>
        <w:t>目  录</w:t>
      </w:r>
    </w:p>
    <w:p>
      <w:pPr>
        <w:spacing w:line="540" w:lineRule="exact"/>
        <w:ind w:firstLine="0" w:firstLineChars="0"/>
        <w:rPr>
          <w:rFonts w:hint="eastAsia" w:ascii="仿宋_GB2312" w:hAnsi="宋体" w:eastAsia="仿宋_GB2312"/>
          <w:b/>
          <w:kern w:val="0"/>
          <w:sz w:val="32"/>
          <w:szCs w:val="32"/>
        </w:rPr>
      </w:pP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hint="eastAsia" w:ascii="仿宋_GB2312" w:hAnsi="宋体" w:eastAsia="仿宋_GB2312"/>
          <w:sz w:val="32"/>
          <w:szCs w:val="32"/>
        </w:rPr>
      </w:pPr>
      <w:r>
        <w:rPr>
          <w:rFonts w:hint="eastAsia" w:ascii="仿宋_GB2312" w:eastAsia="仿宋_GB2312"/>
          <w:sz w:val="32"/>
          <w:szCs w:val="32"/>
        </w:rPr>
        <w:t>《政府性基金预算财政拨款收入支出决算表》</w:t>
      </w:r>
    </w:p>
    <w:p>
      <w:pPr>
        <w:rPr>
          <w:sz w:val="28"/>
          <w:szCs w:val="28"/>
        </w:rPr>
      </w:pPr>
    </w:p>
    <w:p>
      <w:pPr>
        <w:jc w:val="center"/>
        <w:rPr>
          <w:rFonts w:hint="eastAsia" w:ascii="黑体" w:hAnsi="黑体" w:eastAsia="黑体" w:cs="黑体"/>
          <w:b w:val="0"/>
          <w:bCs/>
          <w:sz w:val="32"/>
          <w:szCs w:val="32"/>
        </w:rPr>
      </w:pPr>
      <w:r>
        <w:rPr>
          <w:rFonts w:hint="eastAsia" w:ascii="黑体" w:hAnsi="黑体" w:eastAsia="黑体" w:cs="黑体"/>
          <w:b w:val="0"/>
          <w:bCs/>
          <w:sz w:val="32"/>
          <w:szCs w:val="32"/>
        </w:rPr>
        <w:t>第一部分 部门单位概况</w:t>
      </w:r>
    </w:p>
    <w:p>
      <w:pPr>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 xml:space="preserve">一、主要职能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 1、贯彻</w:t>
      </w:r>
      <w:r>
        <w:rPr>
          <w:rFonts w:hint="eastAsia" w:ascii="仿宋_GB2312" w:eastAsia="仿宋_GB2312" w:cs="Times New Roman"/>
          <w:sz w:val="32"/>
          <w:szCs w:val="24"/>
          <w:lang w:eastAsia="zh-CN"/>
        </w:rPr>
        <w:t>落实党中央、国务院</w:t>
      </w:r>
      <w:r>
        <w:rPr>
          <w:rFonts w:hint="eastAsia" w:ascii="仿宋_GB2312" w:hAnsi="Times New Roman" w:eastAsia="仿宋_GB2312" w:cs="Times New Roman"/>
          <w:sz w:val="32"/>
          <w:szCs w:val="24"/>
        </w:rPr>
        <w:t>和自治区、州党委、政府及上级主管部门关于信访工作的方针、政策和法规，指导全县信访工作。</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2、受理向县委、登人民政府反映问题的群众来信来访，及时向党委和政府报告来信来访提出的重要建议，反映的重大情况。</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3、承办和交办县党政领导和上级机关交办的群众来信来访事项、并负责做好督促检查信防事项的处理情况。对乡镇、部门案件办理不及时，造成严重后果的，建议县委、县人民政府追究主要领导责任。</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4、做好县领导接待群众来访日工作的事前准备和事后交办、督办落实工作。</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5、组织或协调有关部门联合办案、以听证会等形式处理“难”、“缠”信访问题。</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6、负责督促、检查各乡镇及县直各部门对县委、县人民政府关于信访工作的安排部署贯彻落实情况。</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7、承担县信访工作领导小组办公室和县处理信访类出问题及群体性事件联席会议办公室的日常工作。负责全县重大矛盾纠纷排查调处的组织协调工作，建立排查调处工作机制，掌握矛盾纠纷排查调处动态，负责对涉及全县有关行业、系统社会政治稳定的重大问题进行督办。</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8、结合工作实际、分析信访形势，对信访问题及时调查研究，向县委、县人民政府和自治州信访部门提供各种信访信息，并提出有关加强和改进信访工作的建议与措施。</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9、宣传和贯彻落实《信访条例》、</w:t>
      </w:r>
      <w:r>
        <w:rPr>
          <w:rFonts w:hint="eastAsia" w:ascii="仿宋_GB2312" w:eastAsia="仿宋_GB2312" w:cs="Times New Roman"/>
          <w:sz w:val="32"/>
          <w:szCs w:val="24"/>
          <w:lang w:eastAsia="zh-CN"/>
        </w:rPr>
        <w:t>负责</w:t>
      </w:r>
      <w:r>
        <w:rPr>
          <w:rFonts w:hint="eastAsia" w:ascii="仿宋_GB2312" w:hAnsi="Times New Roman" w:eastAsia="仿宋_GB2312" w:cs="Times New Roman"/>
          <w:sz w:val="32"/>
          <w:szCs w:val="24"/>
        </w:rPr>
        <w:t>全县信访工作的业务指导，负责信访队伍的业务培训。</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10、完成县委、县人民政府交办的其他工作。</w:t>
      </w:r>
    </w:p>
    <w:p>
      <w:pPr>
        <w:rPr>
          <w:rFonts w:hint="eastAsia" w:ascii="黑体" w:hAnsi="黑体" w:eastAsia="黑体" w:cs="黑体"/>
          <w:b w:val="0"/>
          <w:bCs/>
          <w:sz w:val="32"/>
          <w:szCs w:val="32"/>
        </w:rPr>
      </w:pPr>
      <w:r>
        <w:rPr>
          <w:rFonts w:hint="eastAsia" w:ascii="黑体" w:hAnsi="黑体" w:eastAsia="黑体" w:cs="黑体"/>
          <w:sz w:val="32"/>
          <w:szCs w:val="32"/>
        </w:rPr>
        <w:t xml:space="preserve">    </w:t>
      </w:r>
      <w:r>
        <w:rPr>
          <w:rFonts w:hint="eastAsia" w:ascii="黑体" w:hAnsi="黑体" w:eastAsia="黑体" w:cs="黑体"/>
          <w:b w:val="0"/>
          <w:bCs/>
          <w:sz w:val="32"/>
          <w:szCs w:val="32"/>
        </w:rPr>
        <w:t xml:space="preserve">二、机构设置情况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从决算单位构成看，</w:t>
      </w:r>
      <w:r>
        <w:rPr>
          <w:rFonts w:hint="eastAsia" w:ascii="仿宋_GB2312" w:hAnsi="Times New Roman" w:eastAsia="仿宋_GB2312" w:cs="Times New Roman"/>
          <w:sz w:val="32"/>
          <w:szCs w:val="24"/>
          <w:lang w:eastAsia="zh-CN"/>
        </w:rPr>
        <w:t>吉木萨尔县信访局</w:t>
      </w:r>
      <w:r>
        <w:rPr>
          <w:rFonts w:hint="eastAsia" w:ascii="仿宋_GB2312" w:hAnsi="Times New Roman" w:eastAsia="仿宋_GB2312" w:cs="Times New Roman"/>
          <w:sz w:val="32"/>
          <w:szCs w:val="24"/>
        </w:rPr>
        <w:t>部门决算包括：</w:t>
      </w:r>
      <w:r>
        <w:rPr>
          <w:rFonts w:hint="eastAsia" w:ascii="仿宋_GB2312" w:hAnsi="Times New Roman" w:eastAsia="仿宋_GB2312" w:cs="Times New Roman"/>
          <w:sz w:val="32"/>
          <w:szCs w:val="24"/>
          <w:lang w:eastAsia="zh-CN"/>
        </w:rPr>
        <w:t>吉木萨尔县信访局</w:t>
      </w:r>
      <w:r>
        <w:rPr>
          <w:rFonts w:hint="eastAsia" w:ascii="仿宋_GB2312" w:hAnsi="Times New Roman" w:eastAsia="仿宋_GB2312" w:cs="Times New Roman"/>
          <w:sz w:val="32"/>
          <w:szCs w:val="24"/>
        </w:rPr>
        <w:t>部门本级决算、</w:t>
      </w:r>
      <w:r>
        <w:rPr>
          <w:rFonts w:hint="eastAsia" w:ascii="仿宋_GB2312" w:hAnsi="Times New Roman" w:eastAsia="仿宋_GB2312" w:cs="Times New Roman"/>
          <w:sz w:val="32"/>
          <w:szCs w:val="24"/>
          <w:lang w:val="en-US" w:eastAsia="zh-CN"/>
        </w:rPr>
        <w:t>本单位无下</w:t>
      </w:r>
      <w:r>
        <w:rPr>
          <w:rFonts w:hint="eastAsia" w:ascii="仿宋_GB2312" w:hAnsi="Times New Roman" w:eastAsia="仿宋_GB2312" w:cs="Times New Roman"/>
          <w:sz w:val="32"/>
          <w:szCs w:val="24"/>
        </w:rPr>
        <w:t xml:space="preserve">属单位。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纳入</w:t>
      </w:r>
      <w:r>
        <w:rPr>
          <w:rFonts w:hint="eastAsia" w:ascii="仿宋_GB2312" w:hAnsi="Times New Roman" w:eastAsia="仿宋_GB2312" w:cs="Times New Roman"/>
          <w:sz w:val="32"/>
          <w:szCs w:val="24"/>
          <w:lang w:eastAsia="zh-CN"/>
        </w:rPr>
        <w:t>吉木萨尔县信访局</w:t>
      </w:r>
      <w:r>
        <w:rPr>
          <w:rFonts w:hint="eastAsia" w:ascii="仿宋_GB2312" w:hAnsi="Times New Roman" w:eastAsia="仿宋_GB2312" w:cs="Times New Roman"/>
          <w:sz w:val="32"/>
          <w:szCs w:val="24"/>
          <w:lang w:val="en-US" w:eastAsia="zh-CN"/>
        </w:rPr>
        <w:t>2018</w:t>
      </w:r>
      <w:r>
        <w:rPr>
          <w:rFonts w:hint="eastAsia" w:ascii="仿宋_GB2312" w:hAnsi="Times New Roman" w:eastAsia="仿宋_GB2312" w:cs="Times New Roman"/>
          <w:sz w:val="32"/>
          <w:szCs w:val="24"/>
        </w:rPr>
        <w:t>年部门决算编制范围的单位名单见下表：</w:t>
      </w:r>
    </w:p>
    <w:p>
      <w:pPr>
        <w:spacing w:line="540" w:lineRule="exact"/>
        <w:ind w:firstLine="640" w:firstLineChars="200"/>
        <w:rPr>
          <w:rFonts w:hint="eastAsia" w:ascii="仿宋_GB2312" w:hAnsi="Times New Roman" w:eastAsia="仿宋_GB2312" w:cs="Times New Roman"/>
          <w:sz w:val="32"/>
          <w:szCs w:val="24"/>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序号</w:t>
            </w:r>
          </w:p>
        </w:tc>
        <w:tc>
          <w:tcPr>
            <w:tcW w:w="3240" w:type="dxa"/>
            <w:vAlign w:val="center"/>
          </w:tcPr>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单位名称</w:t>
            </w:r>
          </w:p>
        </w:tc>
        <w:tc>
          <w:tcPr>
            <w:tcW w:w="3187" w:type="dxa"/>
            <w:vAlign w:val="center"/>
          </w:tcPr>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1</w:t>
            </w:r>
          </w:p>
        </w:tc>
        <w:tc>
          <w:tcPr>
            <w:tcW w:w="3240" w:type="dxa"/>
            <w:vAlign w:val="center"/>
          </w:tcPr>
          <w:p>
            <w:pPr>
              <w:spacing w:line="540" w:lineRule="exact"/>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lang w:eastAsia="zh-CN"/>
              </w:rPr>
              <w:t>吉木萨尔县信访局</w:t>
            </w:r>
            <w:r>
              <w:rPr>
                <w:rFonts w:hint="eastAsia" w:ascii="仿宋_GB2312" w:hAnsi="Times New Roman" w:eastAsia="仿宋_GB2312" w:cs="Times New Roman"/>
                <w:sz w:val="32"/>
                <w:szCs w:val="24"/>
              </w:rPr>
              <w:t>本级</w:t>
            </w:r>
          </w:p>
        </w:tc>
        <w:tc>
          <w:tcPr>
            <w:tcW w:w="3187" w:type="dxa"/>
            <w:vAlign w:val="center"/>
          </w:tcPr>
          <w:p>
            <w:pPr>
              <w:spacing w:line="540" w:lineRule="exact"/>
              <w:ind w:firstLine="640" w:firstLineChars="200"/>
              <w:rPr>
                <w:rFonts w:hint="eastAsia" w:ascii="仿宋_GB2312" w:hAnsi="Times New Roman" w:eastAsia="仿宋_GB2312" w:cs="Times New Roman"/>
                <w:sz w:val="32"/>
                <w:szCs w:val="24"/>
              </w:rPr>
            </w:pPr>
          </w:p>
        </w:tc>
      </w:tr>
    </w:tbl>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32"/>
          <w:szCs w:val="32"/>
        </w:rPr>
      </w:pPr>
      <w:r>
        <w:rPr>
          <w:rFonts w:hint="eastAsia" w:ascii="黑体" w:hAnsi="黑体" w:eastAsia="黑体" w:cs="黑体"/>
          <w:sz w:val="32"/>
          <w:szCs w:val="32"/>
        </w:rPr>
        <w:t>第二部分 部门决算情况说明</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 xml:space="preserve">一、部门收支总体情况 </w:t>
      </w:r>
    </w:p>
    <w:p>
      <w:pPr>
        <w:spacing w:line="540" w:lineRule="exact"/>
        <w:ind w:firstLine="643" w:firstLineChars="200"/>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（一）部门收入支出决算总体情况说明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lang w:val="en-US" w:eastAsia="zh-CN"/>
        </w:rPr>
        <w:t>2018年</w:t>
      </w:r>
      <w:r>
        <w:rPr>
          <w:rFonts w:hint="eastAsia" w:ascii="仿宋_GB2312" w:hAnsi="Times New Roman" w:eastAsia="仿宋_GB2312" w:cs="Times New Roman"/>
          <w:sz w:val="32"/>
          <w:szCs w:val="24"/>
        </w:rPr>
        <w:t>度收入</w:t>
      </w:r>
      <w:r>
        <w:rPr>
          <w:rFonts w:hint="eastAsia" w:ascii="仿宋_GB2312" w:hAnsi="Times New Roman" w:eastAsia="仿宋_GB2312" w:cs="Times New Roman"/>
          <w:sz w:val="32"/>
          <w:szCs w:val="24"/>
          <w:lang w:val="en-US" w:eastAsia="zh-CN"/>
        </w:rPr>
        <w:t>215.81</w:t>
      </w:r>
      <w:r>
        <w:rPr>
          <w:rFonts w:hint="eastAsia" w:ascii="仿宋_GB2312" w:hAnsi="Times New Roman" w:eastAsia="仿宋_GB2312" w:cs="Times New Roman"/>
          <w:sz w:val="32"/>
          <w:szCs w:val="24"/>
          <w:lang w:eastAsia="zh-CN"/>
        </w:rPr>
        <w:t>万元</w:t>
      </w:r>
      <w:r>
        <w:rPr>
          <w:rFonts w:hint="eastAsia" w:ascii="仿宋_GB2312" w:hAnsi="Times New Roman" w:eastAsia="仿宋_GB2312" w:cs="Times New Roman"/>
          <w:sz w:val="32"/>
          <w:szCs w:val="24"/>
        </w:rPr>
        <w:t>,与上年相比，减少</w:t>
      </w:r>
      <w:r>
        <w:rPr>
          <w:rFonts w:hint="eastAsia" w:ascii="仿宋_GB2312" w:hAnsi="Times New Roman" w:eastAsia="仿宋_GB2312" w:cs="Times New Roman"/>
          <w:sz w:val="32"/>
          <w:szCs w:val="24"/>
          <w:lang w:val="en-US" w:eastAsia="zh-CN"/>
        </w:rPr>
        <w:t>9.08</w:t>
      </w:r>
      <w:r>
        <w:rPr>
          <w:rFonts w:hint="eastAsia" w:ascii="仿宋_GB2312" w:hAnsi="Times New Roman" w:eastAsia="仿宋_GB2312" w:cs="Times New Roman"/>
          <w:sz w:val="32"/>
          <w:szCs w:val="24"/>
          <w:lang w:eastAsia="zh-CN"/>
        </w:rPr>
        <w:t>万元</w:t>
      </w:r>
      <w:r>
        <w:rPr>
          <w:rFonts w:hint="eastAsia" w:ascii="仿宋_GB2312" w:hAnsi="Times New Roman" w:eastAsia="仿宋_GB2312" w:cs="Times New Roman"/>
          <w:sz w:val="32"/>
          <w:szCs w:val="24"/>
        </w:rPr>
        <w:t>，降低</w:t>
      </w:r>
      <w:r>
        <w:rPr>
          <w:rFonts w:hint="eastAsia" w:ascii="仿宋_GB2312" w:hAnsi="Times New Roman" w:eastAsia="仿宋_GB2312" w:cs="Times New Roman"/>
          <w:sz w:val="32"/>
          <w:szCs w:val="24"/>
          <w:lang w:val="en-US" w:eastAsia="zh-CN"/>
        </w:rPr>
        <w:t>29.62</w:t>
      </w:r>
      <w:r>
        <w:rPr>
          <w:rFonts w:hint="eastAsia" w:ascii="仿宋_GB2312" w:hAnsi="Times New Roman" w:eastAsia="仿宋_GB2312" w:cs="Times New Roman"/>
          <w:sz w:val="32"/>
          <w:szCs w:val="24"/>
        </w:rPr>
        <w:t>%，减</w:t>
      </w:r>
      <w:r>
        <w:rPr>
          <w:rFonts w:hint="eastAsia" w:ascii="仿宋_GB2312" w:hAnsi="Times New Roman" w:eastAsia="仿宋_GB2312" w:cs="Times New Roman"/>
          <w:sz w:val="32"/>
          <w:szCs w:val="24"/>
          <w:lang w:eastAsia="zh-CN"/>
        </w:rPr>
        <w:t>少</w:t>
      </w:r>
      <w:r>
        <w:rPr>
          <w:rFonts w:hint="eastAsia" w:ascii="仿宋_GB2312" w:hAnsi="Times New Roman" w:eastAsia="仿宋_GB2312" w:cs="Times New Roman"/>
          <w:sz w:val="32"/>
          <w:szCs w:val="24"/>
        </w:rPr>
        <w:t>变化主要原因是：</w:t>
      </w:r>
      <w:r>
        <w:rPr>
          <w:rFonts w:hint="eastAsia" w:ascii="仿宋_GB2312" w:hAnsi="Times New Roman" w:eastAsia="仿宋_GB2312" w:cs="Times New Roman"/>
          <w:sz w:val="32"/>
          <w:szCs w:val="24"/>
          <w:lang w:eastAsia="zh-CN"/>
        </w:rPr>
        <w:t>公用经费压缩</w:t>
      </w:r>
      <w:r>
        <w:rPr>
          <w:rFonts w:hint="eastAsia" w:ascii="仿宋_GB2312" w:hAnsi="Times New Roman" w:eastAsia="仿宋_GB2312" w:cs="Times New Roman"/>
          <w:sz w:val="32"/>
          <w:szCs w:val="24"/>
        </w:rPr>
        <w:t>；支出</w:t>
      </w:r>
      <w:r>
        <w:rPr>
          <w:rFonts w:hint="eastAsia" w:ascii="仿宋_GB2312" w:hAnsi="Times New Roman" w:eastAsia="仿宋_GB2312" w:cs="Times New Roman"/>
          <w:sz w:val="32"/>
          <w:szCs w:val="24"/>
          <w:lang w:val="en-US" w:eastAsia="zh-CN"/>
        </w:rPr>
        <w:t>217.26</w:t>
      </w:r>
      <w:r>
        <w:rPr>
          <w:rFonts w:hint="eastAsia" w:ascii="仿宋_GB2312" w:hAnsi="Times New Roman" w:eastAsia="仿宋_GB2312" w:cs="Times New Roman"/>
          <w:sz w:val="32"/>
          <w:szCs w:val="24"/>
          <w:lang w:eastAsia="zh-CN"/>
        </w:rPr>
        <w:t>万元</w:t>
      </w:r>
      <w:r>
        <w:rPr>
          <w:rFonts w:hint="eastAsia" w:ascii="仿宋_GB2312" w:hAnsi="Times New Roman" w:eastAsia="仿宋_GB2312" w:cs="Times New Roman"/>
          <w:sz w:val="32"/>
          <w:szCs w:val="24"/>
        </w:rPr>
        <w:t>,与上年相比，减少</w:t>
      </w:r>
      <w:r>
        <w:rPr>
          <w:rFonts w:hint="eastAsia" w:ascii="仿宋_GB2312" w:hAnsi="Times New Roman" w:eastAsia="仿宋_GB2312" w:cs="Times New Roman"/>
          <w:sz w:val="32"/>
          <w:szCs w:val="24"/>
          <w:lang w:val="en-US" w:eastAsia="zh-CN"/>
        </w:rPr>
        <w:t>88.48</w:t>
      </w:r>
      <w:r>
        <w:rPr>
          <w:rFonts w:hint="eastAsia" w:ascii="仿宋_GB2312" w:hAnsi="Times New Roman" w:eastAsia="仿宋_GB2312" w:cs="Times New Roman"/>
          <w:sz w:val="32"/>
          <w:szCs w:val="24"/>
          <w:lang w:eastAsia="zh-CN"/>
        </w:rPr>
        <w:t>万元</w:t>
      </w:r>
      <w:r>
        <w:rPr>
          <w:rFonts w:hint="eastAsia" w:ascii="仿宋_GB2312" w:hAnsi="Times New Roman" w:eastAsia="仿宋_GB2312" w:cs="Times New Roman"/>
          <w:sz w:val="32"/>
          <w:szCs w:val="24"/>
        </w:rPr>
        <w:t>，降低</w:t>
      </w:r>
      <w:r>
        <w:rPr>
          <w:rFonts w:hint="eastAsia" w:ascii="仿宋_GB2312" w:hAnsi="Times New Roman" w:eastAsia="仿宋_GB2312" w:cs="Times New Roman"/>
          <w:sz w:val="32"/>
          <w:szCs w:val="24"/>
          <w:lang w:val="en-US" w:eastAsia="zh-CN"/>
        </w:rPr>
        <w:t>28.94</w:t>
      </w:r>
      <w:r>
        <w:rPr>
          <w:rFonts w:hint="eastAsia" w:ascii="仿宋_GB2312" w:hAnsi="Times New Roman" w:eastAsia="仿宋_GB2312" w:cs="Times New Roman"/>
          <w:sz w:val="32"/>
          <w:szCs w:val="24"/>
        </w:rPr>
        <w:t>%，减</w:t>
      </w:r>
      <w:r>
        <w:rPr>
          <w:rFonts w:hint="eastAsia" w:ascii="仿宋_GB2312" w:hAnsi="Times New Roman" w:eastAsia="仿宋_GB2312" w:cs="Times New Roman"/>
          <w:sz w:val="32"/>
          <w:szCs w:val="24"/>
          <w:lang w:eastAsia="zh-CN"/>
        </w:rPr>
        <w:t>少</w:t>
      </w:r>
      <w:r>
        <w:rPr>
          <w:rFonts w:hint="eastAsia" w:ascii="仿宋_GB2312" w:hAnsi="Times New Roman" w:eastAsia="仿宋_GB2312" w:cs="Times New Roman"/>
          <w:sz w:val="32"/>
          <w:szCs w:val="24"/>
        </w:rPr>
        <w:t>变化主要原因是：</w:t>
      </w:r>
      <w:r>
        <w:rPr>
          <w:rFonts w:hint="eastAsia" w:ascii="仿宋_GB2312" w:hAnsi="Times New Roman" w:eastAsia="仿宋_GB2312" w:cs="Times New Roman"/>
          <w:sz w:val="32"/>
          <w:szCs w:val="24"/>
          <w:lang w:eastAsia="zh-CN"/>
        </w:rPr>
        <w:t>公用经费压缩</w:t>
      </w:r>
      <w:r>
        <w:rPr>
          <w:rFonts w:hint="eastAsia" w:ascii="仿宋_GB2312" w:hAnsi="Times New Roman" w:eastAsia="仿宋_GB2312" w:cs="Times New Roman"/>
          <w:sz w:val="32"/>
          <w:szCs w:val="24"/>
        </w:rPr>
        <w:t>；结余</w:t>
      </w:r>
      <w:r>
        <w:rPr>
          <w:rFonts w:hint="eastAsia" w:ascii="仿宋_GB2312" w:hAnsi="Times New Roman" w:eastAsia="仿宋_GB2312" w:cs="Times New Roman"/>
          <w:sz w:val="32"/>
          <w:szCs w:val="24"/>
          <w:lang w:val="en-US" w:eastAsia="zh-CN"/>
        </w:rPr>
        <w:t>0</w:t>
      </w:r>
      <w:r>
        <w:rPr>
          <w:rFonts w:hint="eastAsia" w:ascii="仿宋_GB2312" w:hAnsi="Times New Roman" w:eastAsia="仿宋_GB2312" w:cs="Times New Roman"/>
          <w:sz w:val="32"/>
          <w:szCs w:val="24"/>
          <w:lang w:eastAsia="zh-CN"/>
        </w:rPr>
        <w:t>万元</w:t>
      </w:r>
      <w:r>
        <w:rPr>
          <w:rFonts w:hint="eastAsia" w:ascii="仿宋_GB2312" w:hAnsi="Times New Roman" w:eastAsia="仿宋_GB2312" w:cs="Times New Roman"/>
          <w:sz w:val="32"/>
          <w:szCs w:val="24"/>
        </w:rPr>
        <w:t>，与上年相比，减少</w:t>
      </w:r>
      <w:r>
        <w:rPr>
          <w:rFonts w:hint="eastAsia" w:ascii="仿宋_GB2312" w:hAnsi="Times New Roman" w:eastAsia="仿宋_GB2312" w:cs="Times New Roman"/>
          <w:sz w:val="32"/>
          <w:szCs w:val="24"/>
          <w:lang w:val="en-US" w:eastAsia="zh-CN"/>
        </w:rPr>
        <w:t>1.45</w:t>
      </w:r>
      <w:r>
        <w:rPr>
          <w:rFonts w:hint="eastAsia" w:ascii="仿宋_GB2312" w:hAnsi="Times New Roman" w:eastAsia="仿宋_GB2312" w:cs="Times New Roman"/>
          <w:sz w:val="32"/>
          <w:szCs w:val="24"/>
          <w:lang w:eastAsia="zh-CN"/>
        </w:rPr>
        <w:t>万元</w:t>
      </w:r>
      <w:r>
        <w:rPr>
          <w:rFonts w:hint="eastAsia" w:ascii="仿宋_GB2312" w:hAnsi="Times New Roman" w:eastAsia="仿宋_GB2312" w:cs="Times New Roman"/>
          <w:sz w:val="32"/>
          <w:szCs w:val="24"/>
        </w:rPr>
        <w:t>，降低</w:t>
      </w:r>
      <w:r>
        <w:rPr>
          <w:rFonts w:hint="eastAsia" w:ascii="仿宋_GB2312" w:hAnsi="Times New Roman" w:eastAsia="仿宋_GB2312" w:cs="Times New Roman"/>
          <w:sz w:val="32"/>
          <w:szCs w:val="24"/>
          <w:lang w:val="en-US" w:eastAsia="zh-CN"/>
        </w:rPr>
        <w:t>100</w:t>
      </w:r>
      <w:r>
        <w:rPr>
          <w:rFonts w:hint="eastAsia" w:ascii="仿宋_GB2312" w:hAnsi="Times New Roman" w:eastAsia="仿宋_GB2312" w:cs="Times New Roman"/>
          <w:sz w:val="32"/>
          <w:szCs w:val="24"/>
        </w:rPr>
        <w:t>%。减</w:t>
      </w:r>
      <w:r>
        <w:rPr>
          <w:rFonts w:hint="eastAsia" w:ascii="仿宋_GB2312" w:hAnsi="Times New Roman" w:eastAsia="仿宋_GB2312" w:cs="Times New Roman"/>
          <w:sz w:val="32"/>
          <w:szCs w:val="24"/>
          <w:lang w:eastAsia="zh-CN"/>
        </w:rPr>
        <w:t>少</w:t>
      </w:r>
      <w:r>
        <w:rPr>
          <w:rFonts w:hint="eastAsia" w:ascii="仿宋_GB2312" w:hAnsi="Times New Roman" w:eastAsia="仿宋_GB2312" w:cs="Times New Roman"/>
          <w:sz w:val="32"/>
          <w:szCs w:val="24"/>
        </w:rPr>
        <w:t>变化主要原因是</w:t>
      </w:r>
      <w:r>
        <w:rPr>
          <w:rFonts w:hint="eastAsia" w:ascii="仿宋_GB2312" w:hAnsi="Times New Roman" w:eastAsia="仿宋_GB2312" w:cs="Times New Roman"/>
          <w:sz w:val="32"/>
          <w:szCs w:val="24"/>
          <w:lang w:eastAsia="zh-CN"/>
        </w:rPr>
        <w:t>：公用经费压缩</w:t>
      </w:r>
      <w:r>
        <w:rPr>
          <w:rFonts w:hint="eastAsia" w:ascii="仿宋_GB2312" w:hAnsi="Times New Roman" w:eastAsia="仿宋_GB2312" w:cs="Times New Roman"/>
          <w:sz w:val="32"/>
          <w:szCs w:val="24"/>
        </w:rPr>
        <w:t>。</w:t>
      </w:r>
    </w:p>
    <w:p>
      <w:pPr>
        <w:spacing w:line="540" w:lineRule="exact"/>
        <w:ind w:firstLine="643" w:firstLineChars="200"/>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（二）部门收入总体情况说明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本年收入合计215.8</w:t>
      </w:r>
      <w:r>
        <w:rPr>
          <w:rFonts w:hint="eastAsia" w:ascii="仿宋_GB2312" w:eastAsia="仿宋_GB2312" w:cs="Times New Roman"/>
          <w:sz w:val="32"/>
          <w:szCs w:val="24"/>
          <w:lang w:val="en-US" w:eastAsia="zh-CN"/>
        </w:rPr>
        <w:t>1</w:t>
      </w:r>
      <w:r>
        <w:rPr>
          <w:rFonts w:hint="eastAsia" w:ascii="仿宋_GB2312" w:hAnsi="Times New Roman" w:eastAsia="仿宋_GB2312" w:cs="Times New Roman"/>
          <w:sz w:val="32"/>
          <w:szCs w:val="24"/>
          <w:lang w:val="en-US" w:eastAsia="zh-CN"/>
        </w:rPr>
        <w:t xml:space="preserve">万元，其中：财政拨款收入215.80万元，占99.99%；上级补助收入0万元，占0%；事业收入0万元，占0%；经营收入0万元，占0%；附属单位缴款0万元，占0%；其他收入0.01万元，占0.01%。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与年初预算数相比情况：本年收入年初预算数108.69万元，决算数215.81万元，预决算差异率98.5</w:t>
      </w:r>
      <w:r>
        <w:rPr>
          <w:rFonts w:hint="eastAsia" w:ascii="仿宋_GB2312" w:eastAsia="仿宋_GB2312" w:cs="Times New Roman"/>
          <w:sz w:val="32"/>
          <w:szCs w:val="24"/>
          <w:lang w:val="en-US" w:eastAsia="zh-CN"/>
        </w:rPr>
        <w:t>6</w:t>
      </w:r>
      <w:r>
        <w:rPr>
          <w:rFonts w:hint="eastAsia" w:ascii="仿宋_GB2312" w:hAnsi="Times New Roman" w:eastAsia="仿宋_GB2312" w:cs="Times New Roman"/>
          <w:sz w:val="32"/>
          <w:szCs w:val="24"/>
          <w:lang w:val="en-US" w:eastAsia="zh-CN"/>
        </w:rPr>
        <w:t>%，差异主要原因：工资普调、社保缴费基数提高</w:t>
      </w:r>
      <w:r>
        <w:rPr>
          <w:rFonts w:hint="eastAsia" w:ascii="仿宋_GB2312" w:eastAsia="仿宋_GB2312" w:cs="Times New Roman"/>
          <w:sz w:val="32"/>
          <w:szCs w:val="24"/>
          <w:lang w:val="en-US" w:eastAsia="zh-CN"/>
        </w:rPr>
        <w:t>，增加项目支出</w:t>
      </w:r>
      <w:r>
        <w:rPr>
          <w:rFonts w:hint="eastAsia" w:ascii="仿宋_GB2312" w:hAnsi="Times New Roman" w:eastAsia="仿宋_GB2312" w:cs="Times New Roman"/>
          <w:sz w:val="32"/>
          <w:szCs w:val="24"/>
          <w:lang w:val="en-US" w:eastAsia="zh-CN"/>
        </w:rPr>
        <w:t xml:space="preserve">。 </w:t>
      </w:r>
    </w:p>
    <w:p>
      <w:pPr>
        <w:spacing w:line="540" w:lineRule="exact"/>
        <w:ind w:firstLine="643" w:firstLineChars="200"/>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（三）部门支出总体情况说明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本年支出合计217.26万元，其中：基本支出113.93万元，占52.44%； 项目支出103.34万元，占47.56%；上缴上级支出0万元，占0%；经营支出0万元，占0%；对附属单位补助支出0万元，占0%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与年初预算数相比情况：本年支出年初预算数108.69万元，决算数217.26万元，预决算差异率9</w:t>
      </w:r>
      <w:r>
        <w:rPr>
          <w:rFonts w:hint="eastAsia" w:ascii="仿宋_GB2312" w:eastAsia="仿宋_GB2312" w:cs="Times New Roman"/>
          <w:sz w:val="32"/>
          <w:szCs w:val="24"/>
          <w:lang w:val="en-US" w:eastAsia="zh-CN"/>
        </w:rPr>
        <w:t>9.89</w:t>
      </w:r>
      <w:r>
        <w:rPr>
          <w:rFonts w:hint="eastAsia" w:ascii="仿宋_GB2312" w:hAnsi="Times New Roman" w:eastAsia="仿宋_GB2312" w:cs="Times New Roman"/>
          <w:sz w:val="32"/>
          <w:szCs w:val="24"/>
          <w:lang w:val="en-US" w:eastAsia="zh-CN"/>
        </w:rPr>
        <w:t>%，差异主要原因工资普调、社保缴费基数提高</w:t>
      </w:r>
      <w:r>
        <w:rPr>
          <w:rFonts w:hint="eastAsia" w:ascii="仿宋_GB2312" w:eastAsia="仿宋_GB2312" w:cs="Times New Roman"/>
          <w:sz w:val="32"/>
          <w:szCs w:val="24"/>
          <w:lang w:val="en-US" w:eastAsia="zh-CN"/>
        </w:rPr>
        <w:t>，增加项目支出</w:t>
      </w:r>
      <w:r>
        <w:rPr>
          <w:rFonts w:hint="eastAsia" w:ascii="仿宋_GB2312" w:hAnsi="Times New Roman" w:eastAsia="仿宋_GB2312" w:cs="Times New Roman"/>
          <w:sz w:val="32"/>
          <w:szCs w:val="24"/>
          <w:lang w:val="en-US" w:eastAsia="zh-CN"/>
        </w:rPr>
        <w:t xml:space="preserve">。 </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 xml:space="preserve">二、部门财政拨款收支情况 </w:t>
      </w:r>
    </w:p>
    <w:p>
      <w:pPr>
        <w:spacing w:line="540" w:lineRule="exact"/>
        <w:ind w:firstLine="643" w:firstLineChars="200"/>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（一）财政拨款收支总体情况说明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2018年度财政拨款收入215.80万元，与上年相比，减少89.95万元，降低29.42%。减少变化的主要原因是：公用经费压缩。财政拨款支出215.80万元，与上年相比，减少89.95万元，降低29.42%，减少变化的主要原因是：公用经费压缩。其中：基本支出112.46万元，项目支出103.34万元。财政拨款结转结余0万元，与上年相比，减少1.45万元，降低100%。减少变化的主要原因是：公用经费压缩。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与年初预算数相比情况：财政拨款收入年初预算数108.69万元，决算数215.80万元，预决算差异率98.5</w:t>
      </w:r>
      <w:r>
        <w:rPr>
          <w:rFonts w:hint="eastAsia" w:ascii="仿宋_GB2312" w:eastAsia="仿宋_GB2312" w:cs="Times New Roman"/>
          <w:sz w:val="32"/>
          <w:szCs w:val="24"/>
          <w:lang w:val="en-US" w:eastAsia="zh-CN"/>
        </w:rPr>
        <w:t>5</w:t>
      </w:r>
      <w:r>
        <w:rPr>
          <w:rFonts w:hint="eastAsia" w:ascii="仿宋_GB2312" w:hAnsi="Times New Roman" w:eastAsia="仿宋_GB2312" w:cs="Times New Roman"/>
          <w:sz w:val="32"/>
          <w:szCs w:val="24"/>
          <w:lang w:val="en-US" w:eastAsia="zh-CN"/>
        </w:rPr>
        <w:t>%，差异主要原因工资普调、社保缴费基数提高。财政拨款支出年初预算数90.83万元，决算数215.80万元，预决算差异率1</w:t>
      </w:r>
      <w:r>
        <w:rPr>
          <w:rFonts w:hint="eastAsia" w:ascii="仿宋_GB2312" w:eastAsia="仿宋_GB2312" w:cs="Times New Roman"/>
          <w:sz w:val="32"/>
          <w:szCs w:val="24"/>
          <w:lang w:val="en-US" w:eastAsia="zh-CN"/>
        </w:rPr>
        <w:t>37.59</w:t>
      </w:r>
      <w:r>
        <w:rPr>
          <w:rFonts w:hint="eastAsia" w:ascii="仿宋_GB2312" w:hAnsi="Times New Roman" w:eastAsia="仿宋_GB2312" w:cs="Times New Roman"/>
          <w:sz w:val="32"/>
          <w:szCs w:val="24"/>
          <w:lang w:val="en-US" w:eastAsia="zh-CN"/>
        </w:rPr>
        <w:t>%，差异主要原因工资普调、社保缴费基数提高</w:t>
      </w:r>
      <w:r>
        <w:rPr>
          <w:rFonts w:hint="eastAsia" w:ascii="仿宋_GB2312" w:eastAsia="仿宋_GB2312" w:cs="Times New Roman"/>
          <w:sz w:val="32"/>
          <w:szCs w:val="24"/>
          <w:lang w:val="en-US" w:eastAsia="zh-CN"/>
        </w:rPr>
        <w:t>，增加项目支出</w:t>
      </w:r>
      <w:r>
        <w:rPr>
          <w:rFonts w:hint="eastAsia" w:ascii="仿宋_GB2312" w:hAnsi="Times New Roman" w:eastAsia="仿宋_GB2312" w:cs="Times New Roman"/>
          <w:sz w:val="32"/>
          <w:szCs w:val="24"/>
          <w:lang w:val="en-US" w:eastAsia="zh-CN"/>
        </w:rPr>
        <w:t xml:space="preserve">。 </w:t>
      </w:r>
    </w:p>
    <w:p>
      <w:pPr>
        <w:spacing w:line="540" w:lineRule="exact"/>
        <w:ind w:firstLine="643" w:firstLineChars="200"/>
        <w:rPr>
          <w:rFonts w:hint="eastAsia" w:ascii="楷体_GB2312" w:hAnsi="Times New Roman" w:eastAsia="楷体_GB2312" w:cs="Times New Roman"/>
          <w:b/>
          <w:sz w:val="32"/>
          <w:szCs w:val="24"/>
        </w:rPr>
      </w:pPr>
      <w:r>
        <w:rPr>
          <w:rFonts w:hint="eastAsia" w:ascii="楷体_GB2312" w:hAnsi="Times New Roman" w:eastAsia="楷体_GB2312" w:cs="Times New Roman"/>
          <w:b/>
          <w:sz w:val="32"/>
          <w:szCs w:val="24"/>
        </w:rPr>
        <w:t xml:space="preserve">（二）一般公共预算收支决算情况说明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2018年度一般公共预算财政拨款收入215.80万元。与上年相比，减少89.95万元，降低29.42%。减少变化的主要原因是：公用经费压缩。一般公共预算财政拨款支出215.80万元。与上年相比，减少89.95万元，降低29.42%。减少变化的主要原因是：公用经费压缩。其中：按功能分类科目：201一般公共服务支出200.50万元，208社会保障和就业支出7.65万元，210</w:t>
      </w:r>
      <w:r>
        <w:rPr>
          <w:rFonts w:hint="eastAsia" w:ascii="仿宋_GB2312" w:hAnsi="Times New Roman" w:eastAsia="仿宋_GB2312" w:cs="Times New Roman"/>
          <w:kern w:val="2"/>
          <w:sz w:val="32"/>
          <w:szCs w:val="24"/>
          <w:lang w:val="en-US" w:eastAsia="zh-CN"/>
        </w:rPr>
        <w:t>医疗卫生与计划生育支出</w:t>
      </w:r>
      <w:r>
        <w:rPr>
          <w:rFonts w:hint="eastAsia" w:ascii="仿宋_GB2312" w:hAnsi="Times New Roman" w:eastAsia="仿宋_GB2312" w:cs="Times New Roman"/>
          <w:sz w:val="32"/>
          <w:szCs w:val="24"/>
          <w:lang w:val="en-US" w:eastAsia="zh-CN"/>
        </w:rPr>
        <w:t>7.64万元。按经济分类科目：工资福利支出97.70万元，商品服务支出</w:t>
      </w:r>
      <w:r>
        <w:rPr>
          <w:rFonts w:hint="eastAsia" w:ascii="仿宋_GB2312" w:eastAsia="仿宋_GB2312" w:cs="Times New Roman"/>
          <w:sz w:val="32"/>
          <w:szCs w:val="24"/>
          <w:lang w:val="en-US" w:eastAsia="zh-CN"/>
        </w:rPr>
        <w:t>8.04</w:t>
      </w:r>
      <w:r>
        <w:rPr>
          <w:rFonts w:hint="eastAsia" w:ascii="仿宋_GB2312" w:hAnsi="Times New Roman" w:eastAsia="仿宋_GB2312" w:cs="Times New Roman"/>
          <w:sz w:val="32"/>
          <w:szCs w:val="24"/>
          <w:lang w:val="en-US" w:eastAsia="zh-CN"/>
        </w:rPr>
        <w:t>万元，对个人和家庭的补助</w:t>
      </w:r>
      <w:r>
        <w:rPr>
          <w:rFonts w:hint="eastAsia" w:ascii="仿宋_GB2312" w:eastAsia="仿宋_GB2312" w:cs="Times New Roman"/>
          <w:sz w:val="32"/>
          <w:szCs w:val="24"/>
          <w:lang w:val="en-US" w:eastAsia="zh-CN"/>
        </w:rPr>
        <w:t>6.71</w:t>
      </w:r>
      <w:r>
        <w:rPr>
          <w:rFonts w:hint="eastAsia" w:ascii="仿宋_GB2312" w:hAnsi="Times New Roman" w:eastAsia="仿宋_GB2312" w:cs="Times New Roman"/>
          <w:sz w:val="32"/>
          <w:szCs w:val="24"/>
          <w:lang w:val="en-US" w:eastAsia="zh-CN"/>
        </w:rPr>
        <w:t>万元。</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与年初预算数相比情况：一般公共预算财政拨款收入年初预算数108.69万元，决算数215.80万元，预决算差异率98.5</w:t>
      </w:r>
      <w:r>
        <w:rPr>
          <w:rFonts w:hint="eastAsia" w:ascii="仿宋_GB2312" w:eastAsia="仿宋_GB2312" w:cs="Times New Roman"/>
          <w:sz w:val="32"/>
          <w:szCs w:val="24"/>
          <w:lang w:val="en-US" w:eastAsia="zh-CN"/>
        </w:rPr>
        <w:t>5</w:t>
      </w:r>
      <w:r>
        <w:rPr>
          <w:rFonts w:hint="eastAsia" w:ascii="仿宋_GB2312" w:hAnsi="Times New Roman" w:eastAsia="仿宋_GB2312" w:cs="Times New Roman"/>
          <w:sz w:val="32"/>
          <w:szCs w:val="24"/>
          <w:lang w:val="en-US" w:eastAsia="zh-CN"/>
        </w:rPr>
        <w:t>%，差异主要原因工资普调、社保缴费基数提高。一般公共预算财政拨款支出年初预算数90.83万元，决算数215.80万元，预决算差异率1</w:t>
      </w:r>
      <w:r>
        <w:rPr>
          <w:rFonts w:hint="eastAsia" w:ascii="仿宋_GB2312" w:eastAsia="仿宋_GB2312" w:cs="Times New Roman"/>
          <w:sz w:val="32"/>
          <w:szCs w:val="24"/>
          <w:lang w:val="en-US" w:eastAsia="zh-CN"/>
        </w:rPr>
        <w:t>37.59</w:t>
      </w:r>
      <w:r>
        <w:rPr>
          <w:rFonts w:hint="eastAsia" w:ascii="仿宋_GB2312" w:hAnsi="Times New Roman" w:eastAsia="仿宋_GB2312" w:cs="Times New Roman"/>
          <w:sz w:val="32"/>
          <w:szCs w:val="24"/>
          <w:lang w:val="en-US" w:eastAsia="zh-CN"/>
        </w:rPr>
        <w:t>%，差异主要原因原因工资普调、社保缴费基数提高</w:t>
      </w:r>
      <w:r>
        <w:rPr>
          <w:rFonts w:hint="eastAsia" w:ascii="仿宋_GB2312" w:eastAsia="仿宋_GB2312" w:cs="Times New Roman"/>
          <w:sz w:val="32"/>
          <w:szCs w:val="24"/>
          <w:lang w:val="en-US" w:eastAsia="zh-CN"/>
        </w:rPr>
        <w:t>，增加项目支出</w:t>
      </w:r>
      <w:r>
        <w:rPr>
          <w:rFonts w:hint="eastAsia" w:ascii="仿宋_GB2312" w:hAnsi="Times New Roman" w:eastAsia="仿宋_GB2312" w:cs="Times New Roman"/>
          <w:sz w:val="32"/>
          <w:szCs w:val="24"/>
          <w:lang w:val="en-US" w:eastAsia="zh-CN"/>
        </w:rPr>
        <w:t xml:space="preserve">。 </w:t>
      </w:r>
    </w:p>
    <w:p>
      <w:pPr>
        <w:spacing w:line="540" w:lineRule="exact"/>
        <w:ind w:firstLine="643" w:firstLineChars="200"/>
        <w:rPr>
          <w:rFonts w:hint="eastAsia" w:ascii="楷体_GB2312" w:hAnsi="Times New Roman" w:eastAsia="楷体_GB2312" w:cs="Times New Roman"/>
          <w:b/>
          <w:sz w:val="32"/>
          <w:szCs w:val="24"/>
        </w:rPr>
      </w:pPr>
      <w:r>
        <w:rPr>
          <w:rFonts w:hint="eastAsia" w:ascii="楷体_GB2312" w:eastAsia="楷体_GB2312" w:cs="Times New Roman"/>
          <w:b/>
          <w:sz w:val="32"/>
          <w:szCs w:val="24"/>
          <w:lang w:eastAsia="zh-CN"/>
        </w:rPr>
        <w:t>（三）</w:t>
      </w:r>
      <w:r>
        <w:rPr>
          <w:rFonts w:hint="eastAsia" w:ascii="楷体_GB2312" w:hAnsi="Times New Roman" w:eastAsia="楷体_GB2312" w:cs="Times New Roman"/>
          <w:b/>
          <w:sz w:val="32"/>
          <w:szCs w:val="24"/>
        </w:rPr>
        <w:t xml:space="preserve">政府性基金预算收支决算情况说明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2018年度政府性基金预算财政拨款收入0万元，与上年相比，增长0万元，增长0%。增减变化的主要原因是：本年无基金收入支出。政府性基金预算支出0万元。与上年相比，增加0万元，增长0%。增减变化的主要原因是：本年无基金收入支出。其中：按功能分类科目，支出0万元。按经济分类科目，支出0万元。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与年初预算数相比情况：政府性基金预算财政拨款收入年初预算数0万元，决算数0万元，预决算差异率0%，差异主要原因本年无基金收入支出。政府性基金预算财政拨款支出年初预算数0万元，决算数0万元，预决算差异率0%，差异主要原因本年无基金收入支出。 </w:t>
      </w: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 xml:space="preserve">三、部门结转结余情况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年末结转结余0万元。与上年相比，减少1.45万元，降低100%。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其中财政拨款结转结余0万元。与上年相比，增加0万元，增长0%。</w:t>
      </w: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四、一般公共预算“三公”经费支出情况</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2018年度一般公共预算“三公”经费支出决算2万元，比上年减少0.41万元，，降低17.0</w:t>
      </w:r>
      <w:r>
        <w:rPr>
          <w:rFonts w:hint="eastAsia" w:ascii="仿宋_GB2312" w:eastAsia="仿宋_GB2312" w:cs="Times New Roman"/>
          <w:sz w:val="32"/>
          <w:szCs w:val="24"/>
          <w:lang w:val="en-US" w:eastAsia="zh-CN"/>
        </w:rPr>
        <w:t>1</w:t>
      </w:r>
      <w:r>
        <w:rPr>
          <w:rFonts w:hint="eastAsia" w:ascii="仿宋_GB2312" w:hAnsi="Times New Roman" w:eastAsia="仿宋_GB2312" w:cs="Times New Roman"/>
          <w:sz w:val="32"/>
          <w:szCs w:val="24"/>
          <w:lang w:val="en-US" w:eastAsia="zh-CN"/>
        </w:rPr>
        <w:t>%，减少原因是压缩“三公”经费支出。其中，因公出国（境）费支出0万元，占0%，比上年减少0万元，降低0%，减少原因是压缩“三公”经费支出；公务用车购置及运行维护费支出2万元，占100%，比上年减少0.01万元，降低0.</w:t>
      </w:r>
      <w:r>
        <w:rPr>
          <w:rFonts w:hint="eastAsia" w:ascii="仿宋_GB2312" w:eastAsia="仿宋_GB2312" w:cs="Times New Roman"/>
          <w:sz w:val="32"/>
          <w:szCs w:val="24"/>
          <w:lang w:val="en-US" w:eastAsia="zh-CN"/>
        </w:rPr>
        <w:t>5</w:t>
      </w:r>
      <w:r>
        <w:rPr>
          <w:rFonts w:hint="eastAsia" w:ascii="仿宋_GB2312" w:hAnsi="Times New Roman" w:eastAsia="仿宋_GB2312" w:cs="Times New Roman"/>
          <w:sz w:val="32"/>
          <w:szCs w:val="24"/>
          <w:lang w:val="en-US" w:eastAsia="zh-CN"/>
        </w:rPr>
        <w:t xml:space="preserve">%，减少原因是压缩“三公”经费支出；公务接待费支出0万元，占0%，比上年减少0.4万元，降低100%，减少原因是压缩“三公”经费支出。具体情况如下：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因公出国（境）费支出0万元。吉木萨尔县信访局全年使用一般公共预算财政拨款安排的出国（境）团组0个，累计0人次。开支内容包括：本年度无出国（境）费用。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公务用车购置及运行维护费2万元,其中，公务用车购置0万元，公务用车运行维护费2万元。主要用于油费、过路费及维修费等。2018年，单位一般公共财政拨款安排的公务用车购置量0辆，保有量为1辆。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公务接待费0万元。具体是：国内公务接待支出0万元，主要是无公务接待费。国内公务接待0批次0人次。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与年初预算数相比情况：一般公共预算“三公”经费支出年初预算数2万元，决算数2万元，预决算差异率0%，差异主要原因</w:t>
      </w:r>
      <w:r>
        <w:rPr>
          <w:rFonts w:hint="eastAsia" w:ascii="仿宋_GB2312" w:eastAsia="仿宋_GB2312" w:cs="Times New Roman"/>
          <w:sz w:val="32"/>
          <w:szCs w:val="24"/>
          <w:lang w:val="en-US" w:eastAsia="zh-CN"/>
        </w:rPr>
        <w:t>厉行节约</w:t>
      </w:r>
      <w:r>
        <w:rPr>
          <w:rFonts w:hint="eastAsia" w:ascii="仿宋_GB2312" w:hAnsi="Times New Roman" w:eastAsia="仿宋_GB2312" w:cs="Times New Roman"/>
          <w:sz w:val="32"/>
          <w:szCs w:val="24"/>
          <w:lang w:val="en-US" w:eastAsia="zh-CN"/>
        </w:rPr>
        <w:t>、严格执行“三公”经费。其中：因公出国（境）费预算数0万元，决算数0万元，预决算差异率0%，差异主要原因本年度无因公出国（境）费用；公务用车购置预算数0万元，决算数0万元，预决算差异率0%，差异主要原因本年度无购置公务用车；公务用车运行费预算数2万元，决算数2万元，预决算差异率0%，差异主要原因</w:t>
      </w:r>
      <w:r>
        <w:rPr>
          <w:rFonts w:hint="eastAsia" w:ascii="仿宋_GB2312" w:eastAsia="仿宋_GB2312" w:cs="Times New Roman"/>
          <w:sz w:val="32"/>
          <w:szCs w:val="24"/>
          <w:lang w:val="en-US" w:eastAsia="zh-CN"/>
        </w:rPr>
        <w:t>厉行节约</w:t>
      </w:r>
      <w:r>
        <w:rPr>
          <w:rFonts w:hint="eastAsia" w:ascii="仿宋_GB2312" w:hAnsi="Times New Roman" w:eastAsia="仿宋_GB2312" w:cs="Times New Roman"/>
          <w:sz w:val="32"/>
          <w:szCs w:val="24"/>
          <w:lang w:val="en-US" w:eastAsia="zh-CN"/>
        </w:rPr>
        <w:t xml:space="preserve">、严格执行“三公”经费；公务接待费预算数0万元，决算数0万元，预决算差异率0%，差异主要原因本年度未发生公务接待。 </w:t>
      </w: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 xml:space="preserve">五、机关运行经费支出情况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2018年度吉木萨尔县信访局机关运行经费支出8.04万元，比上年减少216.14万元，降低96.41%，主要原因是无项目。</w:t>
      </w: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 xml:space="preserve">六、政府采购情况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2018年度政府采购支出总额0万元，其中：政府采购货物支出0万元、政府采购工程支出0万元、政府采购服务支出0万元。 </w:t>
      </w: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 xml:space="preserve">七、其他重要事项的情况 </w:t>
      </w:r>
    </w:p>
    <w:p>
      <w:pPr>
        <w:spacing w:line="540" w:lineRule="exact"/>
        <w:ind w:firstLine="643" w:firstLineChars="200"/>
        <w:rPr>
          <w:rFonts w:hint="eastAsia" w:ascii="楷体_GB2312" w:eastAsia="楷体_GB2312" w:cs="Times New Roman"/>
          <w:b/>
          <w:sz w:val="32"/>
          <w:szCs w:val="24"/>
          <w:lang w:eastAsia="zh-CN"/>
        </w:rPr>
      </w:pPr>
      <w:r>
        <w:rPr>
          <w:rFonts w:hint="eastAsia" w:ascii="楷体_GB2312" w:eastAsia="楷体_GB2312" w:cs="Times New Roman"/>
          <w:b/>
          <w:sz w:val="32"/>
          <w:szCs w:val="24"/>
          <w:lang w:eastAsia="zh-CN"/>
        </w:rPr>
        <w:t xml:space="preserve">（一）国有资产占用情况说明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截至2018年12月31日，单位共有车辆1辆，价值13.4万元，其中：部级领导干部用车0辆、主要领导干部用车0辆、机要通信用车0辆、应急保障用车0辆、执法执勤用车0辆、特种专业技术用车0辆、离退休干部用车0辆、其他用车1辆，其他用车主要是：单位公务用车；单位价值50万元以上通用设备0台（套）、单位价值100万元以上专用设备0台（套）。</w:t>
      </w:r>
    </w:p>
    <w:p>
      <w:pPr>
        <w:spacing w:line="540" w:lineRule="exact"/>
        <w:ind w:firstLine="643" w:firstLineChars="200"/>
        <w:rPr>
          <w:rFonts w:hint="eastAsia" w:ascii="楷体_GB2312" w:eastAsia="楷体_GB2312" w:cs="Times New Roman"/>
          <w:b/>
          <w:sz w:val="32"/>
          <w:szCs w:val="24"/>
          <w:lang w:eastAsia="zh-CN"/>
        </w:rPr>
      </w:pPr>
      <w:r>
        <w:rPr>
          <w:rFonts w:hint="eastAsia" w:ascii="楷体_GB2312" w:eastAsia="楷体_GB2312" w:cs="Times New Roman"/>
          <w:b/>
          <w:sz w:val="32"/>
          <w:szCs w:val="24"/>
          <w:lang w:eastAsia="zh-CN"/>
        </w:rPr>
        <w:t xml:space="preserve">（二）预算绩效情况的说明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2018年度，本部门单位预算绩效自评情况：自述有关预算绩效管理和绩效自评开展情况。 </w:t>
      </w:r>
    </w:p>
    <w:p>
      <w:pPr>
        <w:spacing w:line="540" w:lineRule="exact"/>
        <w:ind w:firstLine="640" w:firstLineChars="20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 xml:space="preserve">  1、曹建新生活救助金项目绩效自评综述：根据年初设定的绩效目标，曹建新生活救助金项项目绩效自评得分为100分。项目全年预算数为54.84万元，执行数为54.84万元，完成预算的100%。主要产出和效果：一是解决曹建新因司法判决纠错从1999年到2016年期间SF造成的生活困难救助资金，包括误工费、子女抚养费、律师费等；二是通过发放困难救助金，缓解了曹建新生活压力。发现的问题及原因：一是资金安排到位，严格按照项目要求支付资金；二是项目按期完成验收合格已交付正常使用。下一步改进措施：一是加强项目管理；二是加强项目资金安全。有关项目自评情况可以附项目支出绩效自评表。 </w:t>
      </w:r>
    </w:p>
    <w:p>
      <w:pPr>
        <w:rPr>
          <w:rFonts w:hint="eastAsia" w:ascii="宋体" w:hAnsi="宋体"/>
          <w:color w:val="000000" w:themeColor="text1"/>
          <w:sz w:val="28"/>
          <w:szCs w:val="28"/>
          <w14:textFill>
            <w14:solidFill>
              <w14:schemeClr w14:val="tx1"/>
            </w14:solidFill>
          </w14:textFill>
        </w:rPr>
      </w:pPr>
    </w:p>
    <w:p>
      <w:pPr>
        <w:spacing w:line="540" w:lineRule="exact"/>
        <w:ind w:firstLine="1928" w:firstLineChars="600"/>
        <w:rPr>
          <w:rFonts w:hint="eastAsia" w:ascii="楷体_GB2312" w:eastAsia="楷体_GB2312" w:cs="Times New Roman"/>
          <w:b/>
          <w:sz w:val="32"/>
          <w:szCs w:val="24"/>
          <w:lang w:eastAsia="zh-CN"/>
        </w:rPr>
      </w:pPr>
      <w:r>
        <w:rPr>
          <w:rFonts w:hint="eastAsia" w:ascii="楷体_GB2312" w:eastAsia="楷体_GB2312" w:cs="Times New Roman"/>
          <w:b/>
          <w:sz w:val="32"/>
          <w:szCs w:val="24"/>
          <w:lang w:eastAsia="zh-CN"/>
        </w:rPr>
        <w:t>《财政项目支出绩效自评表》</w:t>
      </w:r>
    </w:p>
    <w:p>
      <w:pPr>
        <w:rPr>
          <w:rFonts w:hint="eastAsia" w:ascii="宋体" w:hAnsi="宋体"/>
          <w:color w:val="FF0000"/>
          <w:sz w:val="28"/>
          <w:szCs w:val="28"/>
        </w:rPr>
      </w:pPr>
    </w:p>
    <w:tbl>
      <w:tblPr>
        <w:tblStyle w:val="3"/>
        <w:tblW w:w="92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980"/>
      </w:tblGrid>
      <w:tr>
        <w:tblPrEx>
          <w:tblLayout w:type="fixed"/>
          <w:tblCellMar>
            <w:top w:w="0" w:type="dxa"/>
            <w:left w:w="108" w:type="dxa"/>
            <w:bottom w:w="0" w:type="dxa"/>
            <w:right w:w="108" w:type="dxa"/>
          </w:tblCellMar>
        </w:tblPrEx>
        <w:trPr>
          <w:trHeight w:val="405" w:hRule="atLeast"/>
        </w:trPr>
        <w:tc>
          <w:tcPr>
            <w:tcW w:w="9220" w:type="dxa"/>
            <w:gridSpan w:val="7"/>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财政项目支出绩效自评表</w:t>
            </w:r>
          </w:p>
        </w:tc>
      </w:tr>
      <w:tr>
        <w:tblPrEx>
          <w:tblLayout w:type="fixed"/>
          <w:tblCellMar>
            <w:top w:w="0" w:type="dxa"/>
            <w:left w:w="108" w:type="dxa"/>
            <w:bottom w:w="0" w:type="dxa"/>
            <w:right w:w="108" w:type="dxa"/>
          </w:tblCellMar>
        </w:tblPrEx>
        <w:trPr>
          <w:trHeight w:val="285" w:hRule="atLeast"/>
        </w:trPr>
        <w:tc>
          <w:tcPr>
            <w:tcW w:w="9220" w:type="dxa"/>
            <w:gridSpan w:val="7"/>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lang w:val="en-US" w:eastAsia="zh-CN"/>
              </w:rPr>
              <w:t>2018</w:t>
            </w:r>
            <w:r>
              <w:rPr>
                <w:rFonts w:hint="eastAsia" w:asciiTheme="minorEastAsia" w:hAnsiTheme="minorEastAsia" w:eastAsiaTheme="minorEastAsia" w:cstheme="minorEastAsia"/>
                <w:kern w:val="0"/>
                <w:sz w:val="28"/>
                <w:szCs w:val="28"/>
              </w:rPr>
              <w:t xml:space="preserve"> 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14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36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08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88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206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98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项目名称</w:t>
            </w:r>
          </w:p>
        </w:tc>
        <w:tc>
          <w:tcPr>
            <w:tcW w:w="60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lang w:eastAsia="zh-CN"/>
              </w:rPr>
              <w:t>曹建新生活救助金</w:t>
            </w: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预算单位</w:t>
            </w:r>
          </w:p>
        </w:tc>
        <w:tc>
          <w:tcPr>
            <w:tcW w:w="60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lang w:eastAsia="zh-CN"/>
              </w:rPr>
              <w:t>吉木萨尔县信访局</w:t>
            </w: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预算</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执行</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情况</w:t>
            </w:r>
            <w:r>
              <w:rPr>
                <w:rFonts w:hint="eastAsia" w:ascii="黑体" w:hAnsi="黑体" w:eastAsia="黑体" w:cs="黑体"/>
                <w:kern w:val="0"/>
                <w:sz w:val="20"/>
                <w:szCs w:val="20"/>
              </w:rPr>
              <w:br w:type="textWrapping"/>
            </w:r>
            <w:r>
              <w:rPr>
                <w:rFonts w:hint="eastAsia" w:ascii="黑体" w:hAnsi="黑体" w:eastAsia="黑体" w:cs="黑体"/>
                <w:kern w:val="0"/>
                <w:sz w:val="20"/>
                <w:szCs w:val="20"/>
              </w:rPr>
              <w:t>（万</w:t>
            </w:r>
            <w:r>
              <w:rPr>
                <w:rFonts w:hint="eastAsia" w:ascii="黑体" w:hAnsi="黑体" w:eastAsia="黑体" w:cs="黑体"/>
                <w:kern w:val="0"/>
                <w:sz w:val="20"/>
                <w:szCs w:val="20"/>
                <w:lang w:eastAsia="zh-CN"/>
              </w:rPr>
              <w:t>万元</w:t>
            </w:r>
            <w:r>
              <w:rPr>
                <w:rFonts w:hint="eastAsia" w:ascii="黑体" w:hAnsi="黑体" w:eastAsia="黑体" w:cs="黑体"/>
                <w:kern w:val="0"/>
                <w:sz w:val="20"/>
                <w:szCs w:val="20"/>
              </w:rPr>
              <w:t>）</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54.84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执行数：</w:t>
            </w:r>
          </w:p>
        </w:tc>
        <w:tc>
          <w:tcPr>
            <w:tcW w:w="1980" w:type="dxa"/>
            <w:tcBorders>
              <w:top w:val="nil"/>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lang w:val="en-US" w:eastAsia="zh-CN"/>
              </w:rPr>
              <w:t>54.84</w:t>
            </w: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54.84</w:t>
            </w:r>
          </w:p>
        </w:tc>
        <w:tc>
          <w:tcPr>
            <w:tcW w:w="2060" w:type="dxa"/>
            <w:tcBorders>
              <w:top w:val="nil"/>
              <w:left w:val="nil"/>
              <w:bottom w:val="nil"/>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其中：财政拨款</w:t>
            </w:r>
          </w:p>
        </w:tc>
        <w:tc>
          <w:tcPr>
            <w:tcW w:w="1980" w:type="dxa"/>
            <w:tcBorders>
              <w:top w:val="nil"/>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lang w:val="en-US" w:eastAsia="zh-CN"/>
              </w:rPr>
              <w:t>54.84</w:t>
            </w: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其他资金</w:t>
            </w:r>
          </w:p>
        </w:tc>
        <w:tc>
          <w:tcPr>
            <w:tcW w:w="1980" w:type="dxa"/>
            <w:tcBorders>
              <w:top w:val="nil"/>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年度</w:t>
            </w:r>
            <w:r>
              <w:rPr>
                <w:rFonts w:hint="eastAsia" w:ascii="黑体" w:hAnsi="黑体" w:eastAsia="黑体" w:cs="黑体"/>
                <w:kern w:val="0"/>
                <w:sz w:val="20"/>
                <w:szCs w:val="20"/>
              </w:rPr>
              <w:br w:type="textWrapping"/>
            </w:r>
            <w:r>
              <w:rPr>
                <w:rFonts w:hint="eastAsia" w:ascii="黑体" w:hAnsi="黑体" w:eastAsia="黑体" w:cs="黑体"/>
                <w:kern w:val="0"/>
                <w:sz w:val="20"/>
                <w:szCs w:val="20"/>
              </w:rPr>
              <w:t>目标</w:t>
            </w:r>
            <w:r>
              <w:rPr>
                <w:rFonts w:hint="eastAsia" w:ascii="黑体" w:hAnsi="黑体" w:eastAsia="黑体" w:cs="黑体"/>
                <w:kern w:val="0"/>
                <w:sz w:val="20"/>
                <w:szCs w:val="20"/>
              </w:rPr>
              <w:br w:type="textWrapping"/>
            </w:r>
            <w:r>
              <w:rPr>
                <w:rFonts w:hint="eastAsia" w:ascii="黑体" w:hAnsi="黑体" w:eastAsia="黑体" w:cs="黑体"/>
                <w:kern w:val="0"/>
                <w:sz w:val="20"/>
                <w:szCs w:val="20"/>
              </w:rPr>
              <w:t>完成</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预期目标</w:t>
            </w:r>
          </w:p>
        </w:tc>
        <w:tc>
          <w:tcPr>
            <w:tcW w:w="40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解决曹建新因司法判决纠错从1999年到2016年期间SF造成的生活困难救助资金，包括误工费、子女抚养费、律师费等</w:t>
            </w:r>
          </w:p>
        </w:tc>
        <w:tc>
          <w:tcPr>
            <w:tcW w:w="40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lang w:val="en-US" w:eastAsia="zh-CN"/>
              </w:rPr>
              <w:t>解决曹建新因司法判决纠错从1999年到2016年期间SF造成的生活困难救助资金，包括误工费、子女抚养费、律师费等</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年度</w:t>
            </w:r>
            <w:r>
              <w:rPr>
                <w:rFonts w:hint="eastAsia" w:ascii="黑体" w:hAnsi="黑体" w:eastAsia="黑体" w:cs="黑体"/>
                <w:kern w:val="0"/>
                <w:sz w:val="20"/>
                <w:szCs w:val="20"/>
              </w:rPr>
              <w:br w:type="textWrapping"/>
            </w:r>
            <w:r>
              <w:rPr>
                <w:rFonts w:hint="eastAsia" w:ascii="黑体" w:hAnsi="黑体" w:eastAsia="黑体" w:cs="黑体"/>
                <w:kern w:val="0"/>
                <w:sz w:val="20"/>
                <w:szCs w:val="20"/>
              </w:rPr>
              <w:t>绩效</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r>
              <w:rPr>
                <w:rFonts w:hint="eastAsia" w:ascii="黑体" w:hAnsi="黑体" w:eastAsia="黑体" w:cs="黑体"/>
                <w:kern w:val="0"/>
                <w:sz w:val="20"/>
                <w:szCs w:val="20"/>
              </w:rPr>
              <w:br w:type="textWrapping"/>
            </w:r>
            <w:r>
              <w:rPr>
                <w:rFonts w:hint="eastAsia" w:ascii="黑体" w:hAnsi="黑体" w:eastAsia="黑体" w:cs="黑体"/>
                <w:kern w:val="0"/>
                <w:sz w:val="20"/>
                <w:szCs w:val="20"/>
              </w:rPr>
              <w:t>完成</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预期指标值（包含数字及文字描述）</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eastAsia="zh-CN"/>
              </w:rPr>
              <w:t>解决曹建新生活困难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生活困难救助资金</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生活困难救助资金，包括误工费、子女抚养费、律师费等</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eastAsia="zh-CN"/>
              </w:rPr>
              <w:t>完成率</w:t>
            </w:r>
            <w:r>
              <w:rPr>
                <w:rFonts w:hint="eastAsia" w:ascii="黑体" w:hAnsi="黑体" w:eastAsia="黑体" w:cs="黑体"/>
                <w:kern w:val="0"/>
                <w:sz w:val="20"/>
                <w:szCs w:val="20"/>
                <w:lang w:val="en-US" w:eastAsia="zh-CN"/>
              </w:rPr>
              <w:t>100%</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项目完成率</w:t>
            </w:r>
            <w:r>
              <w:rPr>
                <w:rFonts w:hint="eastAsia" w:ascii="黑体" w:hAnsi="黑体" w:eastAsia="黑体" w:cs="黑体"/>
                <w:kern w:val="0"/>
                <w:sz w:val="20"/>
                <w:szCs w:val="20"/>
                <w:lang w:val="en-US" w:eastAsia="zh-CN"/>
              </w:rPr>
              <w:t>100%</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项目验收合格率</w:t>
            </w:r>
            <w:r>
              <w:rPr>
                <w:rFonts w:hint="eastAsia" w:ascii="黑体" w:hAnsi="黑体" w:eastAsia="黑体" w:cs="黑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eastAsia="zh-CN"/>
              </w:rPr>
              <w:t>完成率</w:t>
            </w:r>
            <w:r>
              <w:rPr>
                <w:rFonts w:hint="eastAsia" w:ascii="黑体" w:hAnsi="黑体" w:eastAsia="黑体" w:cs="黑体"/>
                <w:kern w:val="0"/>
                <w:sz w:val="20"/>
                <w:szCs w:val="20"/>
                <w:lang w:val="en-US" w:eastAsia="zh-CN"/>
              </w:rPr>
              <w:t>100%</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项目完成率</w:t>
            </w:r>
            <w:r>
              <w:rPr>
                <w:rFonts w:hint="eastAsia" w:ascii="黑体" w:hAnsi="黑体" w:eastAsia="黑体" w:cs="黑体"/>
                <w:kern w:val="0"/>
                <w:sz w:val="20"/>
                <w:szCs w:val="20"/>
                <w:lang w:val="en-US" w:eastAsia="zh-CN"/>
              </w:rPr>
              <w:t>100%</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项目按时完成率</w:t>
            </w:r>
            <w:r>
              <w:rPr>
                <w:rFonts w:hint="eastAsia" w:ascii="黑体" w:hAnsi="黑体" w:eastAsia="黑体" w:cs="黑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项目效果指标</w:t>
            </w:r>
          </w:p>
        </w:tc>
        <w:tc>
          <w:tcPr>
            <w:tcW w:w="13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经济效益</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tabs>
                <w:tab w:val="right" w:pos="1744"/>
              </w:tabs>
              <w:jc w:val="left"/>
              <w:rPr>
                <w:rFonts w:hint="eastAsia" w:ascii="黑体" w:hAnsi="黑体" w:eastAsia="黑体" w:cs="黑体"/>
                <w:kern w:val="0"/>
                <w:sz w:val="20"/>
                <w:szCs w:val="20"/>
                <w:lang w:eastAsia="zh-CN"/>
              </w:rPr>
            </w:pPr>
            <w:r>
              <w:rPr>
                <w:rFonts w:hint="eastAsia" w:ascii="黑体" w:hAnsi="黑体" w:eastAsia="黑体" w:cs="黑体"/>
                <w:kern w:val="0"/>
                <w:sz w:val="20"/>
                <w:szCs w:val="20"/>
              </w:rPr>
              <w:t xml:space="preserve"> 指标1：提高生活质量</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提高曹建新生活指数</w:t>
            </w:r>
          </w:p>
        </w:tc>
        <w:tc>
          <w:tcPr>
            <w:tcW w:w="19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提高了曹建新生活指数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社会效益</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tabs>
                <w:tab w:val="center" w:pos="872"/>
              </w:tabs>
              <w:jc w:val="left"/>
              <w:rPr>
                <w:rFonts w:hint="eastAsia" w:ascii="黑体" w:hAnsi="黑体" w:eastAsia="黑体" w:cs="黑体"/>
                <w:kern w:val="0"/>
                <w:sz w:val="20"/>
                <w:szCs w:val="20"/>
                <w:lang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eastAsia="zh-CN"/>
              </w:rPr>
              <w:tab/>
            </w:r>
            <w:r>
              <w:rPr>
                <w:rFonts w:hint="eastAsia" w:ascii="黑体" w:hAnsi="黑体" w:eastAsia="黑体" w:cs="黑体"/>
                <w:kern w:val="0"/>
                <w:sz w:val="20"/>
                <w:szCs w:val="20"/>
                <w:lang w:eastAsia="zh-CN"/>
              </w:rPr>
              <w:t>解决曹建新生活困难</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生活困难救助资金</w:t>
            </w:r>
          </w:p>
        </w:tc>
        <w:tc>
          <w:tcPr>
            <w:tcW w:w="19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通过发放困难救助金，缓解了曹建新生活压力</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生态效益</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可持续影响</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满意度</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指标1：受助人生活满意度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lang w:eastAsia="zh-CN"/>
              </w:rPr>
              <w:t>曹建新</w:t>
            </w:r>
            <w:r>
              <w:rPr>
                <w:rFonts w:hint="eastAsia" w:ascii="黑体" w:hAnsi="黑体" w:eastAsia="黑体" w:cs="黑体"/>
                <w:kern w:val="0"/>
                <w:sz w:val="20"/>
                <w:szCs w:val="20"/>
              </w:rPr>
              <w:t>满意</w:t>
            </w:r>
            <w:r>
              <w:rPr>
                <w:rFonts w:hint="eastAsia" w:ascii="黑体" w:hAnsi="黑体" w:eastAsia="黑体" w:cs="黑体"/>
                <w:kern w:val="0"/>
                <w:sz w:val="20"/>
                <w:szCs w:val="20"/>
                <w:lang w:eastAsia="zh-CN"/>
              </w:rPr>
              <w:t>率</w:t>
            </w:r>
            <w:r>
              <w:rPr>
                <w:rFonts w:hint="eastAsia" w:ascii="黑体" w:hAnsi="黑体" w:eastAsia="黑体" w:cs="黑体"/>
                <w:kern w:val="0"/>
                <w:sz w:val="20"/>
                <w:szCs w:val="20"/>
                <w:lang w:val="en-US" w:eastAsia="zh-CN"/>
              </w:rPr>
              <w:t>100%</w:t>
            </w: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曹建新满意率</w:t>
            </w:r>
            <w:r>
              <w:rPr>
                <w:rFonts w:hint="eastAsia" w:ascii="黑体" w:hAnsi="黑体" w:eastAsia="黑体" w:cs="黑体"/>
                <w:kern w:val="0"/>
                <w:sz w:val="20"/>
                <w:szCs w:val="20"/>
                <w:lang w:val="en-US" w:eastAsia="zh-CN"/>
              </w:rPr>
              <w:t>100</w:t>
            </w:r>
            <w:r>
              <w:rPr>
                <w:rFonts w:hint="eastAsia" w:ascii="黑体" w:hAnsi="黑体" w:eastAsia="黑体" w:cs="黑体"/>
                <w:kern w:val="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生态效益</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可持续影响</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bl>
    <w:p>
      <w:pPr>
        <w:rPr>
          <w:rFonts w:hint="eastAsia" w:ascii="宋体" w:hAnsi="宋体"/>
          <w:sz w:val="28"/>
          <w:szCs w:val="28"/>
        </w:rPr>
      </w:pPr>
    </w:p>
    <w:p>
      <w:pPr>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lang w:val="en-US" w:eastAsia="zh-CN"/>
          <w14:textFill>
            <w14:solidFill>
              <w14:schemeClr w14:val="tx1"/>
            </w14:solidFill>
          </w14:textFill>
        </w:rPr>
        <w:t>1、2017年信访积案化解专项行动“以奖代补”资金</w:t>
      </w:r>
      <w:r>
        <w:rPr>
          <w:rFonts w:hint="eastAsia" w:ascii="宋体" w:hAnsi="宋体"/>
          <w:color w:val="000000" w:themeColor="text1"/>
          <w:sz w:val="28"/>
          <w:szCs w:val="28"/>
          <w14:textFill>
            <w14:solidFill>
              <w14:schemeClr w14:val="tx1"/>
            </w14:solidFill>
          </w14:textFill>
        </w:rPr>
        <w:t>项目绩效自评综述：根据年初设定的绩效目标，</w:t>
      </w:r>
      <w:r>
        <w:rPr>
          <w:rFonts w:hint="eastAsia" w:ascii="宋体" w:hAnsi="宋体"/>
          <w:color w:val="000000" w:themeColor="text1"/>
          <w:sz w:val="28"/>
          <w:szCs w:val="28"/>
          <w:lang w:val="en-US" w:eastAsia="zh-CN"/>
          <w14:textFill>
            <w14:solidFill>
              <w14:schemeClr w14:val="tx1"/>
            </w14:solidFill>
          </w14:textFill>
        </w:rPr>
        <w:t>2017年信访积案化解专项行动“以奖代补”资金</w:t>
      </w:r>
      <w:r>
        <w:rPr>
          <w:rFonts w:hint="eastAsia" w:ascii="宋体" w:hAnsi="宋体"/>
          <w:color w:val="000000" w:themeColor="text1"/>
          <w:sz w:val="28"/>
          <w:szCs w:val="28"/>
          <w14:textFill>
            <w14:solidFill>
              <w14:schemeClr w14:val="tx1"/>
            </w14:solidFill>
          </w14:textFill>
        </w:rPr>
        <w:t>项目绩效自评得分为</w:t>
      </w:r>
      <w:r>
        <w:rPr>
          <w:rFonts w:hint="eastAsia" w:ascii="宋体" w:hAnsi="宋体"/>
          <w:color w:val="000000" w:themeColor="text1"/>
          <w:sz w:val="28"/>
          <w:szCs w:val="28"/>
          <w:lang w:val="en-US" w:eastAsia="zh-CN"/>
          <w14:textFill>
            <w14:solidFill>
              <w14:schemeClr w14:val="tx1"/>
            </w14:solidFill>
          </w14:textFill>
        </w:rPr>
        <w:t>100</w:t>
      </w:r>
      <w:r>
        <w:rPr>
          <w:rFonts w:hint="eastAsia" w:ascii="宋体" w:hAnsi="宋体"/>
          <w:color w:val="000000" w:themeColor="text1"/>
          <w:sz w:val="28"/>
          <w:szCs w:val="28"/>
          <w14:textFill>
            <w14:solidFill>
              <w14:schemeClr w14:val="tx1"/>
            </w14:solidFill>
          </w14:textFill>
        </w:rPr>
        <w:t>分。项目全年预算数为</w:t>
      </w:r>
      <w:r>
        <w:rPr>
          <w:rFonts w:hint="eastAsia" w:ascii="宋体" w:hAnsi="宋体"/>
          <w:color w:val="000000" w:themeColor="text1"/>
          <w:sz w:val="28"/>
          <w:szCs w:val="28"/>
          <w:lang w:val="en-US" w:eastAsia="zh-CN"/>
          <w14:textFill>
            <w14:solidFill>
              <w14:schemeClr w14:val="tx1"/>
            </w14:solidFill>
          </w14:textFill>
        </w:rPr>
        <w:t>28.5</w:t>
      </w:r>
      <w:r>
        <w:rPr>
          <w:rFonts w:hint="eastAsia" w:ascii="宋体" w:hAnsi="宋体"/>
          <w:color w:val="000000" w:themeColor="text1"/>
          <w:sz w:val="28"/>
          <w:szCs w:val="28"/>
          <w:lang w:eastAsia="zh-CN"/>
          <w14:textFill>
            <w14:solidFill>
              <w14:schemeClr w14:val="tx1"/>
            </w14:solidFill>
          </w14:textFill>
        </w:rPr>
        <w:t>万元</w:t>
      </w:r>
      <w:r>
        <w:rPr>
          <w:rFonts w:hint="eastAsia" w:ascii="宋体" w:hAnsi="宋体"/>
          <w:color w:val="000000" w:themeColor="text1"/>
          <w:sz w:val="28"/>
          <w:szCs w:val="28"/>
          <w14:textFill>
            <w14:solidFill>
              <w14:schemeClr w14:val="tx1"/>
            </w14:solidFill>
          </w14:textFill>
        </w:rPr>
        <w:t>，执行数为</w:t>
      </w:r>
      <w:r>
        <w:rPr>
          <w:rFonts w:hint="eastAsia" w:ascii="宋体" w:hAnsi="宋体"/>
          <w:color w:val="000000" w:themeColor="text1"/>
          <w:sz w:val="28"/>
          <w:szCs w:val="28"/>
          <w:lang w:val="en-US" w:eastAsia="zh-CN"/>
          <w14:textFill>
            <w14:solidFill>
              <w14:schemeClr w14:val="tx1"/>
            </w14:solidFill>
          </w14:textFill>
        </w:rPr>
        <w:t>28.5</w:t>
      </w:r>
      <w:r>
        <w:rPr>
          <w:rFonts w:hint="eastAsia" w:ascii="宋体" w:hAnsi="宋体"/>
          <w:color w:val="000000" w:themeColor="text1"/>
          <w:sz w:val="28"/>
          <w:szCs w:val="28"/>
          <w:lang w:eastAsia="zh-CN"/>
          <w14:textFill>
            <w14:solidFill>
              <w14:schemeClr w14:val="tx1"/>
            </w14:solidFill>
          </w14:textFill>
        </w:rPr>
        <w:t>万元</w:t>
      </w:r>
      <w:r>
        <w:rPr>
          <w:rFonts w:hint="eastAsia" w:ascii="宋体" w:hAnsi="宋体"/>
          <w:color w:val="000000" w:themeColor="text1"/>
          <w:sz w:val="28"/>
          <w:szCs w:val="28"/>
          <w14:textFill>
            <w14:solidFill>
              <w14:schemeClr w14:val="tx1"/>
            </w14:solidFill>
          </w14:textFill>
        </w:rPr>
        <w:t>，完成预算的</w:t>
      </w:r>
      <w:r>
        <w:rPr>
          <w:rFonts w:hint="eastAsia" w:ascii="宋体" w:hAnsi="宋体"/>
          <w:color w:val="000000" w:themeColor="text1"/>
          <w:sz w:val="28"/>
          <w:szCs w:val="28"/>
          <w:lang w:val="en-US" w:eastAsia="zh-CN"/>
          <w14:textFill>
            <w14:solidFill>
              <w14:schemeClr w14:val="tx1"/>
            </w14:solidFill>
          </w14:textFill>
        </w:rPr>
        <w:t>100</w:t>
      </w:r>
      <w:r>
        <w:rPr>
          <w:rFonts w:hint="eastAsia" w:ascii="宋体" w:hAnsi="宋体"/>
          <w:color w:val="000000" w:themeColor="text1"/>
          <w:sz w:val="28"/>
          <w:szCs w:val="28"/>
          <w14:textFill>
            <w14:solidFill>
              <w14:schemeClr w14:val="tx1"/>
            </w14:solidFill>
          </w14:textFill>
        </w:rPr>
        <w:t>%。主要产出和效果：一是</w:t>
      </w:r>
      <w:r>
        <w:rPr>
          <w:rFonts w:hint="eastAsia" w:ascii="宋体" w:hAnsi="宋体"/>
          <w:color w:val="000000" w:themeColor="text1"/>
          <w:sz w:val="28"/>
          <w:szCs w:val="28"/>
          <w:lang w:val="en-US" w:eastAsia="zh-CN"/>
          <w14:textFill>
            <w14:solidFill>
              <w14:schemeClr w14:val="tx1"/>
            </w14:solidFill>
          </w14:textFill>
        </w:rPr>
        <w:t>2018</w:t>
      </w:r>
      <w:r>
        <w:rPr>
          <w:rFonts w:hint="eastAsia" w:ascii="宋体" w:hAnsi="宋体"/>
          <w:color w:val="000000" w:themeColor="text1"/>
          <w:sz w:val="28"/>
          <w:szCs w:val="28"/>
          <w:lang w:eastAsia="zh-CN"/>
          <w14:textFill>
            <w14:solidFill>
              <w14:schemeClr w14:val="tx1"/>
            </w14:solidFill>
          </w14:textFill>
        </w:rPr>
        <w:t>年截止</w:t>
      </w:r>
      <w:r>
        <w:rPr>
          <w:rFonts w:hint="eastAsia" w:ascii="宋体" w:hAnsi="宋体"/>
          <w:color w:val="000000" w:themeColor="text1"/>
          <w:sz w:val="28"/>
          <w:szCs w:val="28"/>
          <w:lang w:val="en-US" w:eastAsia="zh-CN"/>
          <w14:textFill>
            <w14:solidFill>
              <w14:schemeClr w14:val="tx1"/>
            </w14:solidFill>
          </w14:textFill>
        </w:rPr>
        <w:t>8月底</w:t>
      </w:r>
      <w:r>
        <w:rPr>
          <w:rFonts w:hint="eastAsia" w:ascii="宋体" w:hAnsi="宋体"/>
          <w:color w:val="000000" w:themeColor="text1"/>
          <w:sz w:val="28"/>
          <w:szCs w:val="28"/>
          <w:lang w:eastAsia="zh-CN"/>
          <w14:textFill>
            <w14:solidFill>
              <w14:schemeClr w14:val="tx1"/>
            </w14:solidFill>
          </w14:textFill>
        </w:rPr>
        <w:t>县信访局积案化解资金实际使用</w:t>
      </w:r>
      <w:r>
        <w:rPr>
          <w:rFonts w:hint="eastAsia" w:ascii="宋体" w:hAnsi="宋体"/>
          <w:color w:val="000000" w:themeColor="text1"/>
          <w:sz w:val="28"/>
          <w:szCs w:val="28"/>
          <w:lang w:val="en-US" w:eastAsia="zh-CN"/>
          <w14:textFill>
            <w14:solidFill>
              <w14:schemeClr w14:val="tx1"/>
            </w14:solidFill>
          </w14:textFill>
        </w:rPr>
        <w:t>3.2万万元，全部用于办公费（水、电、办公耗材的采购等）</w:t>
      </w:r>
      <w:r>
        <w:rPr>
          <w:rFonts w:hint="eastAsia" w:ascii="宋体" w:hAnsi="宋体"/>
          <w:color w:val="000000" w:themeColor="text1"/>
          <w:sz w:val="28"/>
          <w:szCs w:val="28"/>
          <w14:textFill>
            <w14:solidFill>
              <w14:schemeClr w14:val="tx1"/>
            </w14:solidFill>
          </w14:textFill>
        </w:rPr>
        <w:t>；二是</w:t>
      </w:r>
      <w:r>
        <w:rPr>
          <w:rFonts w:hint="eastAsia" w:ascii="宋体" w:hAnsi="宋体"/>
          <w:color w:val="000000" w:themeColor="text1"/>
          <w:sz w:val="28"/>
          <w:szCs w:val="28"/>
          <w:lang w:val="en-US" w:eastAsia="zh-CN"/>
          <w14:textFill>
            <w14:solidFill>
              <w14:schemeClr w14:val="tx1"/>
            </w14:solidFill>
          </w14:textFill>
        </w:rPr>
        <w:t>信访积案化解专项行动“以奖代补”资金。发现的</w:t>
      </w:r>
      <w:r>
        <w:rPr>
          <w:rFonts w:hint="eastAsia" w:ascii="宋体" w:hAnsi="宋体"/>
          <w:color w:val="000000" w:themeColor="text1"/>
          <w:sz w:val="28"/>
          <w:szCs w:val="28"/>
          <w14:textFill>
            <w14:solidFill>
              <w14:schemeClr w14:val="tx1"/>
            </w14:solidFill>
          </w14:textFill>
        </w:rPr>
        <w:t>问题及原因：一是</w:t>
      </w:r>
      <w:r>
        <w:rPr>
          <w:rFonts w:hint="eastAsia" w:asciiTheme="minorEastAsia" w:hAnsiTheme="minorEastAsia" w:eastAsiaTheme="minorEastAsia" w:cstheme="minorEastAsia"/>
          <w:color w:val="000000" w:themeColor="text1"/>
          <w:spacing w:val="-4"/>
          <w:sz w:val="28"/>
          <w:szCs w:val="28"/>
          <w14:textFill>
            <w14:solidFill>
              <w14:schemeClr w14:val="tx1"/>
            </w14:solidFill>
          </w14:textFill>
        </w:rPr>
        <w:t>资金安排到位，严格按照项目要求支付资金</w:t>
      </w:r>
      <w:r>
        <w:rPr>
          <w:rFonts w:hint="eastAsia" w:ascii="宋体" w:hAnsi="宋体"/>
          <w:color w:val="000000" w:themeColor="text1"/>
          <w:sz w:val="28"/>
          <w:szCs w:val="28"/>
          <w14:textFill>
            <w14:solidFill>
              <w14:schemeClr w14:val="tx1"/>
            </w14:solidFill>
          </w14:textFill>
        </w:rPr>
        <w:t>；二是</w:t>
      </w:r>
      <w:r>
        <w:rPr>
          <w:rFonts w:hint="eastAsia" w:asciiTheme="minorEastAsia" w:hAnsiTheme="minorEastAsia" w:eastAsiaTheme="minorEastAsia" w:cstheme="minorEastAsia"/>
          <w:color w:val="000000" w:themeColor="text1"/>
          <w:spacing w:val="-4"/>
          <w:sz w:val="28"/>
          <w:szCs w:val="28"/>
          <w14:textFill>
            <w14:solidFill>
              <w14:schemeClr w14:val="tx1"/>
            </w14:solidFill>
          </w14:textFill>
        </w:rPr>
        <w:t>项目按期完成验收合格已交付正常使用</w:t>
      </w:r>
      <w:r>
        <w:rPr>
          <w:rFonts w:hint="eastAsia" w:ascii="宋体" w:hAnsi="宋体"/>
          <w:color w:val="000000" w:themeColor="text1"/>
          <w:sz w:val="28"/>
          <w:szCs w:val="28"/>
          <w14:textFill>
            <w14:solidFill>
              <w14:schemeClr w14:val="tx1"/>
            </w14:solidFill>
          </w14:textFill>
        </w:rPr>
        <w:t>。下一步改进措施：一是</w:t>
      </w:r>
      <w:r>
        <w:rPr>
          <w:rFonts w:hint="eastAsia" w:ascii="宋体" w:hAnsi="宋体"/>
          <w:color w:val="000000" w:themeColor="text1"/>
          <w:sz w:val="28"/>
          <w:szCs w:val="28"/>
          <w:lang w:eastAsia="zh-CN"/>
          <w14:textFill>
            <w14:solidFill>
              <w14:schemeClr w14:val="tx1"/>
            </w14:solidFill>
          </w14:textFill>
        </w:rPr>
        <w:t>加强项目管理</w:t>
      </w:r>
      <w:r>
        <w:rPr>
          <w:rFonts w:hint="eastAsia" w:ascii="宋体" w:hAnsi="宋体"/>
          <w:color w:val="000000" w:themeColor="text1"/>
          <w:sz w:val="28"/>
          <w:szCs w:val="28"/>
          <w14:textFill>
            <w14:solidFill>
              <w14:schemeClr w14:val="tx1"/>
            </w14:solidFill>
          </w14:textFill>
        </w:rPr>
        <w:t>；二是</w:t>
      </w:r>
      <w:r>
        <w:rPr>
          <w:rFonts w:hint="eastAsia" w:asciiTheme="minorEastAsia" w:hAnsiTheme="minorEastAsia" w:eastAsiaTheme="minorEastAsia" w:cstheme="minorEastAsia"/>
          <w:b w:val="0"/>
          <w:bCs/>
          <w:color w:val="000000" w:themeColor="text1"/>
          <w:spacing w:val="-4"/>
          <w:sz w:val="28"/>
          <w:szCs w:val="28"/>
          <w:lang w:eastAsia="zh-CN"/>
          <w14:textFill>
            <w14:solidFill>
              <w14:schemeClr w14:val="tx1"/>
            </w14:solidFill>
          </w14:textFill>
        </w:rPr>
        <w:t>加强项目资金管理</w:t>
      </w:r>
      <w:r>
        <w:rPr>
          <w:rFonts w:hint="eastAsia" w:ascii="宋体" w:hAnsi="宋体"/>
          <w:color w:val="000000" w:themeColor="text1"/>
          <w:sz w:val="28"/>
          <w:szCs w:val="28"/>
          <w14:textFill>
            <w14:solidFill>
              <w14:schemeClr w14:val="tx1"/>
            </w14:solidFill>
          </w14:textFill>
        </w:rPr>
        <w:t xml:space="preserve">。有关项目自评情况可以附项目支出绩效自评表。 </w:t>
      </w:r>
    </w:p>
    <w:p>
      <w:pPr>
        <w:spacing w:line="540" w:lineRule="exact"/>
        <w:rPr>
          <w:rFonts w:hint="eastAsia" w:asciiTheme="minorEastAsia" w:hAnsiTheme="minorEastAsia" w:eastAsiaTheme="minorEastAsia" w:cstheme="minorEastAsia"/>
          <w:sz w:val="28"/>
          <w:szCs w:val="28"/>
        </w:rPr>
      </w:pPr>
      <w:r>
        <w:rPr>
          <w:rStyle w:val="5"/>
          <w:rFonts w:hint="eastAsia" w:asciiTheme="minorEastAsia" w:hAnsiTheme="minorEastAsia" w:eastAsiaTheme="minorEastAsia" w:cstheme="minorEastAsia"/>
          <w:b w:val="0"/>
          <w:spacing w:val="-4"/>
          <w:sz w:val="28"/>
          <w:szCs w:val="28"/>
        </w:rPr>
        <w:t>《财政项目支出绩效自评表》</w:t>
      </w:r>
    </w:p>
    <w:tbl>
      <w:tblPr>
        <w:tblStyle w:val="3"/>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lang w:val="en-US" w:eastAsia="zh-CN"/>
              </w:rPr>
              <w:t>2018</w:t>
            </w:r>
            <w:r>
              <w:rPr>
                <w:rFonts w:hint="eastAsia" w:asciiTheme="minorEastAsia" w:hAnsiTheme="minorEastAsia" w:eastAsiaTheme="minorEastAsia" w:cstheme="minorEastAsia"/>
                <w:kern w:val="0"/>
                <w:sz w:val="28"/>
                <w:szCs w:val="28"/>
              </w:rPr>
              <w:t xml:space="preserve"> 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14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36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08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88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206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c>
          <w:tcPr>
            <w:tcW w:w="1780" w:type="dxa"/>
            <w:tcBorders>
              <w:top w:val="nil"/>
              <w:left w:val="nil"/>
              <w:bottom w:val="nil"/>
              <w:right w:val="nil"/>
            </w:tcBorders>
            <w:shd w:val="clear" w:color="auto" w:fill="auto"/>
            <w:vAlign w:val="center"/>
          </w:tcPr>
          <w:p>
            <w:pPr>
              <w:widowControl/>
              <w:jc w:val="center"/>
              <w:rPr>
                <w:rFonts w:hint="eastAsia" w:asciiTheme="minorEastAsia" w:hAnsiTheme="minorEastAsia" w:eastAsiaTheme="minorEastAsia" w:cstheme="minorEastAsia"/>
                <w:kern w:val="0"/>
                <w:sz w:val="28"/>
                <w:szCs w:val="28"/>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lang w:val="en-US" w:eastAsia="zh-CN"/>
              </w:rPr>
              <w:t>2017年信访积案化解专项行动“以奖代补”资金</w:t>
            </w:r>
          </w:p>
          <w:p>
            <w:pPr>
              <w:widowControl/>
              <w:jc w:val="center"/>
              <w:rPr>
                <w:rFonts w:hint="eastAsia" w:ascii="黑体" w:hAnsi="黑体" w:eastAsia="黑体" w:cs="黑体"/>
                <w:kern w:val="0"/>
                <w:sz w:val="20"/>
                <w:szCs w:val="20"/>
              </w:rPr>
            </w:pP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lang w:eastAsia="zh-CN"/>
              </w:rPr>
              <w:t>吉木萨尔县信访局</w:t>
            </w: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预算</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执行</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情况</w:t>
            </w:r>
            <w:r>
              <w:rPr>
                <w:rFonts w:hint="eastAsia" w:ascii="黑体" w:hAnsi="黑体" w:eastAsia="黑体" w:cs="黑体"/>
                <w:kern w:val="0"/>
                <w:sz w:val="20"/>
                <w:szCs w:val="20"/>
              </w:rPr>
              <w:br w:type="textWrapping"/>
            </w:r>
            <w:r>
              <w:rPr>
                <w:rFonts w:hint="eastAsia" w:ascii="黑体" w:hAnsi="黑体" w:eastAsia="黑体" w:cs="黑体"/>
                <w:kern w:val="0"/>
                <w:sz w:val="20"/>
                <w:szCs w:val="20"/>
              </w:rPr>
              <w:t>（万</w:t>
            </w:r>
            <w:r>
              <w:rPr>
                <w:rFonts w:hint="eastAsia" w:ascii="黑体" w:hAnsi="黑体" w:eastAsia="黑体" w:cs="黑体"/>
                <w:kern w:val="0"/>
                <w:sz w:val="20"/>
                <w:szCs w:val="20"/>
                <w:lang w:eastAsia="zh-CN"/>
              </w:rPr>
              <w:t>万元</w:t>
            </w:r>
            <w:r>
              <w:rPr>
                <w:rFonts w:hint="eastAsia" w:ascii="黑体" w:hAnsi="黑体" w:eastAsia="黑体" w:cs="黑体"/>
                <w:kern w:val="0"/>
                <w:sz w:val="20"/>
                <w:szCs w:val="20"/>
              </w:rPr>
              <w:t>）</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lang w:val="en-US" w:eastAsia="zh-CN"/>
              </w:rPr>
            </w:pPr>
            <w:r>
              <w:rPr>
                <w:rFonts w:hint="eastAsia" w:ascii="黑体" w:hAnsi="黑体" w:eastAsia="黑体" w:cs="黑体"/>
                <w:kern w:val="0"/>
                <w:sz w:val="20"/>
                <w:szCs w:val="20"/>
                <w:lang w:val="en-US" w:eastAsia="zh-CN"/>
              </w:rPr>
              <w:t>28.5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lang w:val="en-US" w:eastAsia="zh-CN"/>
              </w:rPr>
              <w:t>28.5</w:t>
            </w: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28.5</w:t>
            </w:r>
          </w:p>
        </w:tc>
        <w:tc>
          <w:tcPr>
            <w:tcW w:w="2060" w:type="dxa"/>
            <w:tcBorders>
              <w:top w:val="nil"/>
              <w:left w:val="nil"/>
              <w:bottom w:val="nil"/>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lang w:val="en-US" w:eastAsia="zh-CN"/>
              </w:rPr>
              <w:t>28.5</w:t>
            </w: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年度</w:t>
            </w:r>
            <w:r>
              <w:rPr>
                <w:rFonts w:hint="eastAsia" w:ascii="黑体" w:hAnsi="黑体" w:eastAsia="黑体" w:cs="黑体"/>
                <w:kern w:val="0"/>
                <w:sz w:val="20"/>
                <w:szCs w:val="20"/>
              </w:rPr>
              <w:br w:type="textWrapping"/>
            </w:r>
            <w:r>
              <w:rPr>
                <w:rFonts w:hint="eastAsia" w:ascii="黑体" w:hAnsi="黑体" w:eastAsia="黑体" w:cs="黑体"/>
                <w:kern w:val="0"/>
                <w:sz w:val="20"/>
                <w:szCs w:val="20"/>
              </w:rPr>
              <w:t>目标</w:t>
            </w:r>
            <w:r>
              <w:rPr>
                <w:rFonts w:hint="eastAsia" w:ascii="黑体" w:hAnsi="黑体" w:eastAsia="黑体" w:cs="黑体"/>
                <w:kern w:val="0"/>
                <w:sz w:val="20"/>
                <w:szCs w:val="20"/>
              </w:rPr>
              <w:br w:type="textWrapping"/>
            </w:r>
            <w:r>
              <w:rPr>
                <w:rFonts w:hint="eastAsia" w:ascii="黑体" w:hAnsi="黑体" w:eastAsia="黑体" w:cs="黑体"/>
                <w:kern w:val="0"/>
                <w:sz w:val="20"/>
                <w:szCs w:val="20"/>
              </w:rPr>
              <w:t>完成</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黑体" w:hAnsi="黑体" w:eastAsia="黑体" w:cs="黑体"/>
                <w:kern w:val="0"/>
                <w:sz w:val="20"/>
                <w:szCs w:val="20"/>
                <w:lang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对我县积案进行化解</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lang w:val="en-US" w:eastAsia="zh-CN"/>
              </w:rPr>
              <w:t>2018</w:t>
            </w:r>
            <w:r>
              <w:rPr>
                <w:rFonts w:hint="eastAsia" w:ascii="黑体" w:hAnsi="黑体" w:eastAsia="黑体" w:cs="黑体"/>
                <w:kern w:val="0"/>
                <w:sz w:val="20"/>
                <w:szCs w:val="20"/>
                <w:lang w:eastAsia="zh-CN"/>
              </w:rPr>
              <w:t>年截止</w:t>
            </w:r>
            <w:r>
              <w:rPr>
                <w:rFonts w:hint="eastAsia" w:ascii="黑体" w:hAnsi="黑体" w:eastAsia="黑体" w:cs="黑体"/>
                <w:kern w:val="0"/>
                <w:sz w:val="20"/>
                <w:szCs w:val="20"/>
                <w:lang w:val="en-US" w:eastAsia="zh-CN"/>
              </w:rPr>
              <w:t>8月底</w:t>
            </w:r>
            <w:r>
              <w:rPr>
                <w:rFonts w:hint="eastAsia" w:ascii="黑体" w:hAnsi="黑体" w:eastAsia="黑体" w:cs="黑体"/>
                <w:kern w:val="0"/>
                <w:sz w:val="20"/>
                <w:szCs w:val="20"/>
                <w:lang w:eastAsia="zh-CN"/>
              </w:rPr>
              <w:t>县信访局积案化解资金实际使用</w:t>
            </w:r>
            <w:r>
              <w:rPr>
                <w:rFonts w:hint="eastAsia" w:ascii="黑体" w:hAnsi="黑体" w:eastAsia="黑体" w:cs="黑体"/>
                <w:kern w:val="0"/>
                <w:sz w:val="20"/>
                <w:szCs w:val="20"/>
                <w:lang w:val="en-US" w:eastAsia="zh-CN"/>
              </w:rPr>
              <w:t>3.2万万元，全部用于办公费（水、电、办公耗材的采购等）。</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年度</w:t>
            </w:r>
            <w:r>
              <w:rPr>
                <w:rFonts w:hint="eastAsia" w:ascii="黑体" w:hAnsi="黑体" w:eastAsia="黑体" w:cs="黑体"/>
                <w:kern w:val="0"/>
                <w:sz w:val="20"/>
                <w:szCs w:val="20"/>
              </w:rPr>
              <w:br w:type="textWrapping"/>
            </w:r>
            <w:r>
              <w:rPr>
                <w:rFonts w:hint="eastAsia" w:ascii="黑体" w:hAnsi="黑体" w:eastAsia="黑体" w:cs="黑体"/>
                <w:kern w:val="0"/>
                <w:sz w:val="20"/>
                <w:szCs w:val="20"/>
              </w:rPr>
              <w:t>绩效</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r>
              <w:rPr>
                <w:rFonts w:hint="eastAsia" w:ascii="黑体" w:hAnsi="黑体" w:eastAsia="黑体" w:cs="黑体"/>
                <w:kern w:val="0"/>
                <w:sz w:val="20"/>
                <w:szCs w:val="20"/>
              </w:rPr>
              <w:br w:type="textWrapping"/>
            </w:r>
            <w:r>
              <w:rPr>
                <w:rFonts w:hint="eastAsia" w:ascii="黑体" w:hAnsi="黑体" w:eastAsia="黑体" w:cs="黑体"/>
                <w:kern w:val="0"/>
                <w:sz w:val="20"/>
                <w:szCs w:val="20"/>
              </w:rPr>
              <w:t>完成</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val="en-US" w:eastAsia="zh-CN"/>
              </w:rPr>
              <w:t>信访积案化解专项行动“以奖代补”资金</w:t>
            </w:r>
          </w:p>
          <w:p>
            <w:pPr>
              <w:widowControl/>
              <w:jc w:val="left"/>
              <w:rPr>
                <w:rFonts w:hint="eastAsia" w:ascii="黑体" w:hAnsi="黑体" w:eastAsia="黑体" w:cs="黑体"/>
                <w:kern w:val="0"/>
                <w:sz w:val="20"/>
                <w:szCs w:val="20"/>
                <w:lang w:eastAsia="zh-CN"/>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对我县积案进行化解</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2018</w:t>
            </w:r>
            <w:r>
              <w:rPr>
                <w:rFonts w:hint="eastAsia" w:ascii="黑体" w:hAnsi="黑体" w:eastAsia="黑体" w:cs="黑体"/>
                <w:kern w:val="0"/>
                <w:sz w:val="20"/>
                <w:szCs w:val="20"/>
                <w:lang w:eastAsia="zh-CN"/>
              </w:rPr>
              <w:t>年截止</w:t>
            </w:r>
            <w:r>
              <w:rPr>
                <w:rFonts w:hint="eastAsia" w:ascii="黑体" w:hAnsi="黑体" w:eastAsia="黑体" w:cs="黑体"/>
                <w:kern w:val="0"/>
                <w:sz w:val="20"/>
                <w:szCs w:val="20"/>
                <w:lang w:val="en-US" w:eastAsia="zh-CN"/>
              </w:rPr>
              <w:t>8月底</w:t>
            </w:r>
            <w:r>
              <w:rPr>
                <w:rFonts w:hint="eastAsia" w:ascii="黑体" w:hAnsi="黑体" w:eastAsia="黑体" w:cs="黑体"/>
                <w:kern w:val="0"/>
                <w:sz w:val="20"/>
                <w:szCs w:val="20"/>
                <w:lang w:eastAsia="zh-CN"/>
              </w:rPr>
              <w:t>县信访局积案化解资金实际使用</w:t>
            </w:r>
            <w:r>
              <w:rPr>
                <w:rFonts w:hint="eastAsia" w:ascii="黑体" w:hAnsi="黑体" w:eastAsia="黑体" w:cs="黑体"/>
                <w:kern w:val="0"/>
                <w:sz w:val="20"/>
                <w:szCs w:val="20"/>
                <w:lang w:val="en-US" w:eastAsia="zh-CN"/>
              </w:rPr>
              <w:t>3.2万万元，全部用于办公费（水、电、办公耗材的采购等）。</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eastAsia="zh-CN"/>
              </w:rPr>
              <w:t>项目单位资金发放率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项目完成率</w:t>
            </w:r>
            <w:r>
              <w:rPr>
                <w:rFonts w:hint="eastAsia" w:ascii="黑体" w:hAnsi="黑体" w:eastAsia="黑体" w:cs="黑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项目验收合格率</w:t>
            </w:r>
            <w:r>
              <w:rPr>
                <w:rFonts w:hint="eastAsia" w:ascii="黑体" w:hAnsi="黑体" w:eastAsia="黑体" w:cs="黑体"/>
                <w:kern w:val="0"/>
                <w:sz w:val="20"/>
                <w:szCs w:val="20"/>
                <w:lang w:val="en-US" w:eastAsia="zh-CN"/>
              </w:rPr>
              <w:t>100%</w:t>
            </w:r>
          </w:p>
        </w:tc>
      </w:tr>
      <w:tr>
        <w:tblPrEx>
          <w:tblLayout w:type="fixed"/>
          <w:tblCellMar>
            <w:top w:w="0" w:type="dxa"/>
            <w:left w:w="108" w:type="dxa"/>
            <w:bottom w:w="0" w:type="dxa"/>
            <w:right w:w="108" w:type="dxa"/>
          </w:tblCellMar>
        </w:tblPrEx>
        <w:trPr>
          <w:trHeight w:val="111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val="en-US" w:eastAsia="zh-CN"/>
              </w:rPr>
              <w:t>信访积案化解专项行动“以奖代补”资金</w:t>
            </w:r>
          </w:p>
          <w:p>
            <w:pPr>
              <w:widowControl/>
              <w:jc w:val="left"/>
              <w:rPr>
                <w:rFonts w:hint="eastAsia" w:ascii="黑体" w:hAnsi="黑体" w:eastAsia="黑体" w:cs="黑体"/>
                <w:kern w:val="0"/>
                <w:sz w:val="20"/>
                <w:szCs w:val="20"/>
                <w:lang w:val="en-US" w:eastAsia="zh-CN"/>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对我县积案进行化解</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项目按时完成率</w:t>
            </w:r>
            <w:r>
              <w:rPr>
                <w:rFonts w:hint="eastAsia" w:ascii="黑体" w:hAnsi="黑体" w:eastAsia="黑体" w:cs="黑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经济效益</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val="en-US" w:eastAsia="zh-CN"/>
              </w:rPr>
              <w:t>信访积案化解专项行动“以奖代补”资金</w:t>
            </w:r>
          </w:p>
          <w:p>
            <w:pPr>
              <w:widowControl/>
              <w:jc w:val="left"/>
              <w:rPr>
                <w:rFonts w:hint="eastAsia" w:ascii="黑体" w:hAnsi="黑体" w:eastAsia="黑体" w:cs="黑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对我县积案进行化解</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2018</w:t>
            </w:r>
            <w:r>
              <w:rPr>
                <w:rFonts w:hint="eastAsia" w:ascii="黑体" w:hAnsi="黑体" w:eastAsia="黑体" w:cs="黑体"/>
                <w:kern w:val="0"/>
                <w:sz w:val="20"/>
                <w:szCs w:val="20"/>
                <w:lang w:eastAsia="zh-CN"/>
              </w:rPr>
              <w:t>年截止</w:t>
            </w:r>
            <w:r>
              <w:rPr>
                <w:rFonts w:hint="eastAsia" w:ascii="黑体" w:hAnsi="黑体" w:eastAsia="黑体" w:cs="黑体"/>
                <w:kern w:val="0"/>
                <w:sz w:val="20"/>
                <w:szCs w:val="20"/>
                <w:lang w:val="en-US" w:eastAsia="zh-CN"/>
              </w:rPr>
              <w:t>8月底</w:t>
            </w:r>
            <w:r>
              <w:rPr>
                <w:rFonts w:hint="eastAsia" w:ascii="黑体" w:hAnsi="黑体" w:eastAsia="黑体" w:cs="黑体"/>
                <w:kern w:val="0"/>
                <w:sz w:val="20"/>
                <w:szCs w:val="20"/>
                <w:lang w:eastAsia="zh-CN"/>
              </w:rPr>
              <w:t>县信访局积案化解资金实际使用</w:t>
            </w:r>
            <w:r>
              <w:rPr>
                <w:rFonts w:hint="eastAsia" w:ascii="黑体" w:hAnsi="黑体" w:eastAsia="黑体" w:cs="黑体"/>
                <w:kern w:val="0"/>
                <w:sz w:val="20"/>
                <w:szCs w:val="20"/>
                <w:lang w:val="en-US" w:eastAsia="zh-CN"/>
              </w:rPr>
              <w:t>3.2万万元，全部用于办公费（水、电、办公耗材的采购等）。</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社会效益</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eastAsia="zh-CN"/>
              </w:rPr>
              <w:t>对我县积案进行化解</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lang w:val="en-US" w:eastAsia="zh-CN"/>
              </w:rPr>
            </w:pPr>
            <w:r>
              <w:rPr>
                <w:rFonts w:hint="eastAsia" w:ascii="黑体" w:hAnsi="黑体" w:eastAsia="黑体" w:cs="黑体"/>
                <w:kern w:val="0"/>
                <w:sz w:val="20"/>
                <w:szCs w:val="20"/>
              </w:rPr>
              <w:t>　</w:t>
            </w:r>
            <w:r>
              <w:rPr>
                <w:rFonts w:hint="eastAsia" w:ascii="黑体" w:hAnsi="黑体" w:eastAsia="黑体" w:cs="黑体"/>
                <w:kern w:val="0"/>
                <w:sz w:val="20"/>
                <w:szCs w:val="20"/>
                <w:lang w:eastAsia="zh-CN"/>
              </w:rPr>
              <w:t>我县积案化解资金</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r>
              <w:rPr>
                <w:rFonts w:hint="eastAsia" w:ascii="黑体" w:hAnsi="黑体" w:eastAsia="黑体" w:cs="黑体"/>
                <w:kern w:val="0"/>
                <w:sz w:val="20"/>
                <w:szCs w:val="20"/>
                <w:lang w:val="en-US" w:eastAsia="zh-CN"/>
              </w:rPr>
              <w:t>2018</w:t>
            </w:r>
            <w:r>
              <w:rPr>
                <w:rFonts w:hint="eastAsia" w:ascii="黑体" w:hAnsi="黑体" w:eastAsia="黑体" w:cs="黑体"/>
                <w:kern w:val="0"/>
                <w:sz w:val="20"/>
                <w:szCs w:val="20"/>
                <w:lang w:eastAsia="zh-CN"/>
              </w:rPr>
              <w:t>年截止</w:t>
            </w:r>
            <w:r>
              <w:rPr>
                <w:rFonts w:hint="eastAsia" w:ascii="黑体" w:hAnsi="黑体" w:eastAsia="黑体" w:cs="黑体"/>
                <w:kern w:val="0"/>
                <w:sz w:val="20"/>
                <w:szCs w:val="20"/>
                <w:lang w:val="en-US" w:eastAsia="zh-CN"/>
              </w:rPr>
              <w:t>8月底</w:t>
            </w:r>
            <w:r>
              <w:rPr>
                <w:rFonts w:hint="eastAsia" w:ascii="黑体" w:hAnsi="黑体" w:eastAsia="黑体" w:cs="黑体"/>
                <w:kern w:val="0"/>
                <w:sz w:val="20"/>
                <w:szCs w:val="20"/>
                <w:lang w:eastAsia="zh-CN"/>
              </w:rPr>
              <w:t>县信访局积案化解资金实际使用</w:t>
            </w:r>
            <w:r>
              <w:rPr>
                <w:rFonts w:hint="eastAsia" w:ascii="黑体" w:hAnsi="黑体" w:eastAsia="黑体" w:cs="黑体"/>
                <w:kern w:val="0"/>
                <w:sz w:val="20"/>
                <w:szCs w:val="20"/>
                <w:lang w:val="en-US" w:eastAsia="zh-CN"/>
              </w:rPr>
              <w:t>3.2万万元，全部用于办公费（水、电、办公耗材的采购等）。</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生态效益</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可持续影响</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满意度</w:t>
            </w:r>
            <w:r>
              <w:rPr>
                <w:rFonts w:hint="eastAsia" w:ascii="黑体" w:hAnsi="黑体" w:eastAsia="黑体" w:cs="黑体"/>
                <w:kern w:val="0"/>
                <w:sz w:val="20"/>
                <w:szCs w:val="20"/>
              </w:rPr>
              <w:br w:type="textWrapping"/>
            </w:r>
            <w:r>
              <w:rPr>
                <w:rFonts w:hint="eastAsia" w:ascii="黑体" w:hAnsi="黑体" w:eastAsia="黑体" w:cs="黑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tabs>
                <w:tab w:val="center" w:pos="872"/>
              </w:tabs>
              <w:jc w:val="left"/>
              <w:rPr>
                <w:rFonts w:hint="eastAsia" w:ascii="黑体" w:hAnsi="黑体" w:eastAsia="黑体" w:cs="黑体"/>
                <w:kern w:val="0"/>
                <w:sz w:val="20"/>
                <w:szCs w:val="20"/>
                <w:lang w:eastAsia="zh-CN"/>
              </w:rPr>
            </w:pPr>
            <w:r>
              <w:rPr>
                <w:rFonts w:hint="eastAsia" w:ascii="黑体" w:hAnsi="黑体" w:eastAsia="黑体" w:cs="黑体"/>
                <w:kern w:val="0"/>
                <w:sz w:val="20"/>
                <w:szCs w:val="20"/>
              </w:rPr>
              <w:t xml:space="preserve"> 指标1：</w:t>
            </w:r>
            <w:r>
              <w:rPr>
                <w:rFonts w:hint="eastAsia" w:ascii="黑体" w:hAnsi="黑体" w:eastAsia="黑体" w:cs="黑体"/>
                <w:kern w:val="0"/>
                <w:sz w:val="20"/>
                <w:szCs w:val="20"/>
                <w:lang w:eastAsia="zh-CN"/>
              </w:rPr>
              <w:tab/>
            </w:r>
            <w:r>
              <w:rPr>
                <w:rFonts w:hint="eastAsia" w:ascii="黑体" w:hAnsi="黑体" w:eastAsia="黑体" w:cs="黑体"/>
                <w:kern w:val="0"/>
                <w:sz w:val="20"/>
                <w:szCs w:val="20"/>
                <w:lang w:eastAsia="zh-CN"/>
              </w:rPr>
              <w:t>受益人满意率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lang w:eastAsia="zh-CN"/>
              </w:rPr>
              <w:t>受益人满意率</w:t>
            </w:r>
            <w:r>
              <w:rPr>
                <w:rFonts w:hint="eastAsia" w:ascii="黑体" w:hAnsi="黑体" w:eastAsia="黑体" w:cs="黑体"/>
                <w:kern w:val="0"/>
                <w:sz w:val="20"/>
                <w:szCs w:val="20"/>
                <w:lang w:val="en-US" w:eastAsia="zh-CN"/>
              </w:rPr>
              <w:t>100%</w:t>
            </w: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满意率100%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黑体" w:hAnsi="黑体" w:eastAsia="黑体" w:cs="黑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黑体"/>
                <w:kern w:val="0"/>
                <w:sz w:val="20"/>
                <w:szCs w:val="20"/>
              </w:rPr>
            </w:pPr>
            <w:r>
              <w:rPr>
                <w:rFonts w:hint="eastAsia" w:ascii="黑体" w:hAnsi="黑体" w:eastAsia="黑体" w:cs="黑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黑体" w:hAnsi="黑体" w:eastAsia="黑体" w:cs="黑体"/>
                <w:kern w:val="0"/>
                <w:sz w:val="20"/>
                <w:szCs w:val="20"/>
              </w:rPr>
            </w:pPr>
            <w:r>
              <w:rPr>
                <w:rFonts w:hint="eastAsia" w:ascii="黑体" w:hAnsi="黑体" w:eastAsia="黑体" w:cs="黑体"/>
                <w:kern w:val="0"/>
                <w:sz w:val="20"/>
                <w:szCs w:val="20"/>
              </w:rPr>
              <w:t>　</w:t>
            </w:r>
          </w:p>
        </w:tc>
      </w:tr>
    </w:tbl>
    <w:p>
      <w:pPr>
        <w:rPr>
          <w:sz w:val="28"/>
          <w:szCs w:val="28"/>
        </w:rPr>
      </w:pPr>
    </w:p>
    <w:p>
      <w:pPr>
        <w:jc w:val="center"/>
        <w:rPr>
          <w:rFonts w:hint="eastAsia" w:ascii="黑体" w:hAnsi="黑体" w:eastAsia="黑体" w:cs="黑体"/>
          <w:sz w:val="32"/>
          <w:szCs w:val="32"/>
        </w:rPr>
      </w:pPr>
    </w:p>
    <w:p>
      <w:pPr>
        <w:jc w:val="center"/>
        <w:rPr>
          <w:rFonts w:hint="eastAsia" w:ascii="黑体" w:hAnsi="黑体" w:eastAsia="黑体" w:cs="黑体"/>
          <w:sz w:val="32"/>
          <w:szCs w:val="32"/>
        </w:rPr>
      </w:pPr>
      <w:r>
        <w:rPr>
          <w:rFonts w:hint="eastAsia" w:ascii="黑体" w:hAnsi="黑体" w:eastAsia="黑体" w:cs="黑体"/>
          <w:sz w:val="32"/>
          <w:szCs w:val="32"/>
        </w:rPr>
        <w:t>第三部分 专业名词解释</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财政拨款收入：指同级财政当年拨付的资金。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上级补助收入：指事业单位从主管部门和上级单位取得的非财政补助收入。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事业收入：指事业单位开展专业业务活动及其辅助活动所取得的收入。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经营收入：指事业单位在专业业务活动及其辅助活动之外开展非独立核算经营活动取得的收入。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附属单位缴款：指事业单位附属的独立核算单位按有关规定上缴的收入。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其他收入：指除上述“财政拨款收入”、“事业收入”、“经营收入”、“附属单位缴款”等之外取得的收入。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结余分配：反映单位当年结余的分配情况。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基本支出：指为保障机构正常运转、完成日常工作任务而发生的人员支出和公用支出。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项目支出：指在基本支出之外为完成特定行政任务和事业发展目标所发生的支出。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经营支出：指事业单位在专业业务活动及其辅助活动之外开展非独立核算经营活动发生的支出。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对附属单位补助支出：指事业单位发生的用非财政预算资金对附属单位的补助支出。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本单位支出功能分类说明。201（类）03（款）01（项）：指行政运行 208（类）05（款）01（项）：指行政单位离退休。208（类）05（款）05（项）：指机关事业单位基本养老保险。208（类）05（款）06（项）：指机关事业单位职业年金。210（类）11（款）01（项）：指机关行政医疗。210（类）11（款）03（项）：指公务员医疗补助。210（类）11（款）02（项）：指事业单位医疗。</w:t>
      </w:r>
    </w:p>
    <w:p>
      <w:pPr>
        <w:spacing w:line="540" w:lineRule="exact"/>
        <w:ind w:firstLine="640" w:firstLineChars="200"/>
        <w:rPr>
          <w:rFonts w:hint="eastAsia" w:ascii="仿宋_GB2312" w:hAnsi="Times New Roman" w:eastAsia="仿宋_GB2312" w:cs="Times New Roman"/>
          <w:sz w:val="32"/>
          <w:szCs w:val="24"/>
        </w:rPr>
      </w:pPr>
    </w:p>
    <w:p>
      <w:pPr>
        <w:spacing w:line="540" w:lineRule="exact"/>
        <w:ind w:firstLine="640" w:firstLineChars="200"/>
        <w:jc w:val="center"/>
        <w:rPr>
          <w:rFonts w:hint="eastAsia" w:ascii="黑体" w:hAnsi="黑体" w:eastAsia="黑体" w:cs="黑体"/>
          <w:sz w:val="32"/>
          <w:szCs w:val="24"/>
        </w:rPr>
      </w:pPr>
      <w:r>
        <w:rPr>
          <w:rFonts w:hint="eastAsia" w:ascii="黑体" w:hAnsi="黑体" w:eastAsia="黑体" w:cs="黑体"/>
          <w:sz w:val="32"/>
          <w:szCs w:val="24"/>
        </w:rPr>
        <w:t>第四部分 部门决算公开的8张报表（见附表）</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一、《收入支出决算总表》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二、《收入决算表》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三、《支出决算表》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四、《财政拨款收入支出决算总表》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五、《一般公共预算财政拨款支出决算表》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六、《一般公共预算财政拨款基本支出决算表》 </w:t>
      </w:r>
    </w:p>
    <w:p>
      <w:pPr>
        <w:spacing w:line="540" w:lineRule="exact"/>
        <w:ind w:firstLine="640" w:firstLineChars="200"/>
        <w:rPr>
          <w:rFonts w:hint="eastAsia" w:ascii="仿宋_GB2312" w:hAnsi="Times New Roman" w:eastAsia="仿宋_GB2312" w:cs="Times New Roman"/>
          <w:sz w:val="32"/>
          <w:szCs w:val="24"/>
        </w:rPr>
      </w:pPr>
      <w:r>
        <w:rPr>
          <w:rFonts w:hint="eastAsia" w:ascii="仿宋_GB2312" w:hAnsi="Times New Roman" w:eastAsia="仿宋_GB2312" w:cs="Times New Roman"/>
          <w:sz w:val="32"/>
          <w:szCs w:val="24"/>
        </w:rPr>
        <w:t xml:space="preserve">七、《一般公共预算财政拨款“三公”经费支出决算表》 </w:t>
      </w:r>
    </w:p>
    <w:p>
      <w:pPr>
        <w:spacing w:line="540" w:lineRule="exact"/>
        <w:ind w:firstLine="640" w:firstLineChars="200"/>
        <w:rPr>
          <w:rFonts w:hint="eastAsia" w:ascii="仿宋_GB2312" w:hAnsi="Times New Roman" w:eastAsia="仿宋_GB2312" w:cs="Times New Roman"/>
          <w:sz w:val="32"/>
          <w:szCs w:val="24"/>
          <w:lang w:eastAsia="zh-CN"/>
        </w:rPr>
      </w:pPr>
      <w:r>
        <w:rPr>
          <w:rFonts w:hint="eastAsia" w:ascii="仿宋_GB2312" w:hAnsi="Times New Roman" w:eastAsia="仿宋_GB2312" w:cs="Times New Roman"/>
          <w:sz w:val="32"/>
          <w:szCs w:val="24"/>
        </w:rPr>
        <w:t xml:space="preserve">八、《政府性基金预算财政拨款收入支出决算表》 </w:t>
      </w:r>
      <w:r>
        <w:rPr>
          <w:rFonts w:hint="eastAsia" w:ascii="仿宋_GB2312" w:hAnsi="Times New Roman" w:eastAsia="仿宋_GB2312" w:cs="Times New Roman"/>
          <w:sz w:val="32"/>
          <w:szCs w:val="24"/>
          <w:lang w:eastAsia="zh-CN"/>
        </w:rPr>
        <w:t>（空表）</w:t>
      </w:r>
    </w:p>
    <w:p>
      <w:pPr>
        <w:rPr>
          <w:color w:val="000000" w:themeColor="text1"/>
          <w:sz w:val="28"/>
          <w:szCs w:val="28"/>
          <w14:textFill>
            <w14:solidFill>
              <w14:schemeClr w14:val="tx1"/>
            </w14:solidFill>
          </w14:textFill>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153"/>
    <w:rsid w:val="00020AC5"/>
    <w:rsid w:val="00060153"/>
    <w:rsid w:val="001123E2"/>
    <w:rsid w:val="001B3CA9"/>
    <w:rsid w:val="002E2C16"/>
    <w:rsid w:val="003F6DC2"/>
    <w:rsid w:val="00442E97"/>
    <w:rsid w:val="004A1451"/>
    <w:rsid w:val="004D259D"/>
    <w:rsid w:val="004D6F01"/>
    <w:rsid w:val="0054137F"/>
    <w:rsid w:val="00605018"/>
    <w:rsid w:val="0065164F"/>
    <w:rsid w:val="006A2233"/>
    <w:rsid w:val="0078642E"/>
    <w:rsid w:val="0084352D"/>
    <w:rsid w:val="009C389E"/>
    <w:rsid w:val="009F0C57"/>
    <w:rsid w:val="00A2353A"/>
    <w:rsid w:val="00B6434F"/>
    <w:rsid w:val="00B73ABA"/>
    <w:rsid w:val="00CB6CB0"/>
    <w:rsid w:val="00CC54FB"/>
    <w:rsid w:val="00D21259"/>
    <w:rsid w:val="00D22399"/>
    <w:rsid w:val="00D400CE"/>
    <w:rsid w:val="00D50E81"/>
    <w:rsid w:val="00E25E0F"/>
    <w:rsid w:val="00F83343"/>
    <w:rsid w:val="00FB7548"/>
    <w:rsid w:val="01CC3324"/>
    <w:rsid w:val="0405294A"/>
    <w:rsid w:val="048B2206"/>
    <w:rsid w:val="06CC31AC"/>
    <w:rsid w:val="09BF59C0"/>
    <w:rsid w:val="0ACD29ED"/>
    <w:rsid w:val="0DDF6F54"/>
    <w:rsid w:val="13ED352C"/>
    <w:rsid w:val="15E21EB3"/>
    <w:rsid w:val="1E6C0E98"/>
    <w:rsid w:val="21C1287D"/>
    <w:rsid w:val="29151BF9"/>
    <w:rsid w:val="2E5363CF"/>
    <w:rsid w:val="2E9808B3"/>
    <w:rsid w:val="307F756D"/>
    <w:rsid w:val="30EC1A1D"/>
    <w:rsid w:val="3C0E508A"/>
    <w:rsid w:val="3F2D22D3"/>
    <w:rsid w:val="414E02F2"/>
    <w:rsid w:val="43421AA0"/>
    <w:rsid w:val="4E3A2B4C"/>
    <w:rsid w:val="52DE362B"/>
    <w:rsid w:val="56C33DFF"/>
    <w:rsid w:val="5A3A0B12"/>
    <w:rsid w:val="5E6E0ECB"/>
    <w:rsid w:val="61F15221"/>
    <w:rsid w:val="637621D9"/>
    <w:rsid w:val="65126BBF"/>
    <w:rsid w:val="663A4424"/>
    <w:rsid w:val="68AB71F5"/>
    <w:rsid w:val="6C54279D"/>
    <w:rsid w:val="7063371D"/>
    <w:rsid w:val="706E67F5"/>
    <w:rsid w:val="7231595D"/>
    <w:rsid w:val="762B4246"/>
    <w:rsid w:val="764D0643"/>
    <w:rsid w:val="79C027F4"/>
    <w:rsid w:val="7C445A31"/>
    <w:rsid w:val="7E837A41"/>
    <w:rsid w:val="7EF82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14</Pages>
  <Words>974</Words>
  <Characters>5554</Characters>
  <Lines>46</Lines>
  <Paragraphs>13</Paragraphs>
  <TotalTime>1</TotalTime>
  <ScaleCrop>false</ScaleCrop>
  <LinksUpToDate>false</LinksUpToDate>
  <CharactersWithSpaces>6515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2019-01-29T11:12:00Z</dcterms:created>
  <dc:creator>Lenovo</dc:creator>
  <cp:lastModifiedBy>user</cp:lastModifiedBy>
  <dcterms:modified xsi:type="dcterms:W3CDTF">2023-11-29T14:02:21Z</dcterms:modified>
  <dc:title>××年度××（单位）部门决算公开说明 </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BBF941B61AF84633AFB9BCD8C6BC8CBA</vt:lpwstr>
  </property>
</Properties>
</file>