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1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吉木萨尔县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决算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32.36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债务限额分类型情况。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17.23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15.13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8.4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年度政府债务余额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28.47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32.36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13.98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14.49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10.77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9.4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1.37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于义务教育、脱贫攻坚、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节能环保、交通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等领域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3.29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通过一般公共预算收入偿还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8.4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农林水利、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城镇污水垃圾处理、卫生健康、文化旅游、市政基础设施和产业园区基础设施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等重点领域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3.45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1.37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3.16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2.3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0.93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1.37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自身收益偿还0.15亿元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2.49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本金1.99亿元，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0.62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1.37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本金0.3亿元，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1-1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1-2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1-3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2-1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发行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明细表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新增债券使用情况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2-4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还本付息决算情况表</w:t>
      </w:r>
    </w:p>
    <w:sectPr>
      <w:footerReference r:id="rId3" w:type="default"/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6FE2"/>
    <w:rsid w:val="04AD2225"/>
    <w:rsid w:val="05DA01A8"/>
    <w:rsid w:val="063F2F9D"/>
    <w:rsid w:val="090B4E5B"/>
    <w:rsid w:val="09F31262"/>
    <w:rsid w:val="0B94070D"/>
    <w:rsid w:val="0E25722D"/>
    <w:rsid w:val="0E8D4F6B"/>
    <w:rsid w:val="138C6520"/>
    <w:rsid w:val="13B96A52"/>
    <w:rsid w:val="182373F8"/>
    <w:rsid w:val="18823C8F"/>
    <w:rsid w:val="18D86125"/>
    <w:rsid w:val="199003FF"/>
    <w:rsid w:val="1B2D3FA1"/>
    <w:rsid w:val="1C460386"/>
    <w:rsid w:val="1D57227F"/>
    <w:rsid w:val="2576255C"/>
    <w:rsid w:val="2AB37734"/>
    <w:rsid w:val="2AE00615"/>
    <w:rsid w:val="2B0F4298"/>
    <w:rsid w:val="2BB234FE"/>
    <w:rsid w:val="2FBE46FB"/>
    <w:rsid w:val="2FC04665"/>
    <w:rsid w:val="31D13988"/>
    <w:rsid w:val="325A2235"/>
    <w:rsid w:val="353C53B6"/>
    <w:rsid w:val="36B666B6"/>
    <w:rsid w:val="388F1457"/>
    <w:rsid w:val="3AC25CC6"/>
    <w:rsid w:val="41F33C83"/>
    <w:rsid w:val="42120775"/>
    <w:rsid w:val="441459B5"/>
    <w:rsid w:val="4662484B"/>
    <w:rsid w:val="47B72475"/>
    <w:rsid w:val="485E7AB6"/>
    <w:rsid w:val="4B080752"/>
    <w:rsid w:val="4D9D67FC"/>
    <w:rsid w:val="4DB47F12"/>
    <w:rsid w:val="50CE11ED"/>
    <w:rsid w:val="51D77DB9"/>
    <w:rsid w:val="53013412"/>
    <w:rsid w:val="54DC5F38"/>
    <w:rsid w:val="57075E55"/>
    <w:rsid w:val="59E94415"/>
    <w:rsid w:val="5EBE204C"/>
    <w:rsid w:val="61CE0116"/>
    <w:rsid w:val="62734208"/>
    <w:rsid w:val="6541174B"/>
    <w:rsid w:val="657876F5"/>
    <w:rsid w:val="66AA754B"/>
    <w:rsid w:val="692F2D63"/>
    <w:rsid w:val="6A033677"/>
    <w:rsid w:val="6ACF7A08"/>
    <w:rsid w:val="6B080355"/>
    <w:rsid w:val="70E57CED"/>
    <w:rsid w:val="7149137C"/>
    <w:rsid w:val="71827528"/>
    <w:rsid w:val="76052C77"/>
    <w:rsid w:val="76072232"/>
    <w:rsid w:val="77BB7AC7"/>
    <w:rsid w:val="791768FB"/>
    <w:rsid w:val="7DB5219C"/>
    <w:rsid w:val="7FE2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2023-08-11T12:07:17Z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231D80BAB312439C800E3603F0A22832</vt:lpwstr>
  </property>
</Properties>
</file>